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D404" w14:textId="399B3545" w:rsidR="008E303E" w:rsidRPr="00FB7552" w:rsidRDefault="008E303E" w:rsidP="008E303E">
      <w:pPr>
        <w:widowControl w:val="0"/>
        <w:autoSpaceDE w:val="0"/>
        <w:autoSpaceDN w:val="0"/>
        <w:adjustRightInd w:val="0"/>
        <w:rPr>
          <w:rFonts w:cs="Calibri"/>
          <w:b/>
          <w:sz w:val="32"/>
          <w:szCs w:val="32"/>
        </w:rPr>
      </w:pPr>
      <w:r w:rsidRPr="00FB7552">
        <w:rPr>
          <w:rFonts w:cs="Calibri"/>
          <w:b/>
          <w:sz w:val="32"/>
          <w:szCs w:val="32"/>
        </w:rPr>
        <w:t>Measuring Success</w:t>
      </w:r>
      <w:r>
        <w:rPr>
          <w:rFonts w:cs="Calibri"/>
          <w:b/>
          <w:sz w:val="32"/>
          <w:szCs w:val="32"/>
        </w:rPr>
        <w:t xml:space="preserve"> for Blue Zones Project</w:t>
      </w:r>
    </w:p>
    <w:p w14:paraId="3588671C" w14:textId="70EEAB69" w:rsidR="008E303E" w:rsidRDefault="008E303E" w:rsidP="008E303E">
      <w:pPr>
        <w:widowControl w:val="0"/>
        <w:autoSpaceDE w:val="0"/>
        <w:autoSpaceDN w:val="0"/>
        <w:adjustRightInd w:val="0"/>
      </w:pPr>
      <w:r w:rsidRPr="004201D5">
        <w:rPr>
          <w:rFonts w:cs="Calibri"/>
        </w:rPr>
        <w:t xml:space="preserve">Blue Zones Project is committed to measurably improving the </w:t>
      </w:r>
      <w:r w:rsidR="001D3B5A">
        <w:rPr>
          <w:rFonts w:cs="Calibri"/>
        </w:rPr>
        <w:t xml:space="preserve">health and </w:t>
      </w:r>
      <w:r w:rsidRPr="004201D5">
        <w:rPr>
          <w:rFonts w:cs="Calibri"/>
        </w:rPr>
        <w:t xml:space="preserve">well-being of </w:t>
      </w:r>
      <w:r>
        <w:rPr>
          <w:rFonts w:cs="Calibri"/>
        </w:rPr>
        <w:t xml:space="preserve">a community’s residents.  We track our impact on community well-being </w:t>
      </w:r>
      <w:r w:rsidRPr="004201D5">
        <w:t xml:space="preserve">throughout the life of the </w:t>
      </w:r>
      <w:r>
        <w:t>project through a number of population an</w:t>
      </w:r>
      <w:r w:rsidR="007347FF">
        <w:t>d sector</w:t>
      </w:r>
      <w:r w:rsidR="00A9503C">
        <w:t>-</w:t>
      </w:r>
      <w:r>
        <w:t xml:space="preserve">level measures.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097"/>
        <w:gridCol w:w="2695"/>
      </w:tblGrid>
      <w:tr w:rsidR="00B30EBF" w14:paraId="2B887D35" w14:textId="7B37AF7A" w:rsidTr="008D2143">
        <w:trPr>
          <w:trHeight w:val="1367"/>
        </w:trPr>
        <w:tc>
          <w:tcPr>
            <w:tcW w:w="1278" w:type="dxa"/>
            <w:vMerge w:val="restart"/>
            <w:shd w:val="clear" w:color="auto" w:fill="5B9BD5" w:themeFill="accent1"/>
            <w:vAlign w:val="center"/>
          </w:tcPr>
          <w:p w14:paraId="4CE865DA" w14:textId="77777777" w:rsidR="00B30EBF" w:rsidRPr="00B45055" w:rsidRDefault="00B30EBF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color w:val="F2F2F2" w:themeColor="background1" w:themeShade="F2"/>
              </w:rPr>
            </w:pPr>
            <w:r>
              <w:rPr>
                <w:rFonts w:cs="Calibri"/>
                <w:b/>
                <w:color w:val="F2F2F2" w:themeColor="background1" w:themeShade="F2"/>
              </w:rPr>
              <w:t xml:space="preserve">Population  </w:t>
            </w:r>
            <w:r w:rsidRPr="00B45055">
              <w:rPr>
                <w:rFonts w:cs="Calibri"/>
                <w:b/>
                <w:color w:val="F2F2F2" w:themeColor="background1" w:themeShade="F2"/>
              </w:rPr>
              <w:t>Measures</w:t>
            </w:r>
          </w:p>
        </w:tc>
        <w:tc>
          <w:tcPr>
            <w:tcW w:w="6097" w:type="dxa"/>
          </w:tcPr>
          <w:p w14:paraId="2DFF05A6" w14:textId="353071DB" w:rsidR="00B30EBF" w:rsidRPr="008D2143" w:rsidRDefault="003066C0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b/>
              </w:rPr>
              <w:t>RealAge Test</w:t>
            </w:r>
            <w:r w:rsidR="00133CE9">
              <w:rPr>
                <w:rFonts w:cs="Calibri"/>
                <w:b/>
              </w:rPr>
              <w:t xml:space="preserve"> Metrics</w:t>
            </w:r>
            <w:r w:rsidR="00B30EBF">
              <w:rPr>
                <w:rFonts w:cs="Calibri"/>
                <w:i/>
              </w:rPr>
              <w:t xml:space="preserve"> </w:t>
            </w:r>
            <w:r w:rsidR="00D77EEB" w:rsidRPr="00D77EEB">
              <w:rPr>
                <w:rFonts w:cs="Calibri"/>
                <w:iCs/>
              </w:rPr>
              <w:t>(Table 1)</w:t>
            </w:r>
            <w:r w:rsidR="00B30EBF" w:rsidRPr="00D77EEB">
              <w:rPr>
                <w:rFonts w:cs="Calibri"/>
                <w:iCs/>
              </w:rPr>
              <w:t>–</w:t>
            </w:r>
            <w:r w:rsidR="00B30EBF">
              <w:rPr>
                <w:rFonts w:cs="Calibri"/>
              </w:rPr>
              <w:t xml:space="preserve"> Blue Zones Project tracks key measures from the </w:t>
            </w:r>
            <w:r>
              <w:rPr>
                <w:rFonts w:cs="Calibri"/>
              </w:rPr>
              <w:t>RealAge Test</w:t>
            </w:r>
            <w:r w:rsidR="00B30EBF">
              <w:rPr>
                <w:rFonts w:cs="Calibri"/>
              </w:rPr>
              <w:t xml:space="preserve"> </w:t>
            </w:r>
            <w:r w:rsidR="004B28AE">
              <w:rPr>
                <w:rFonts w:cs="Calibri"/>
              </w:rPr>
              <w:t xml:space="preserve">survey </w:t>
            </w:r>
            <w:r w:rsidR="00B30EBF">
              <w:rPr>
                <w:rFonts w:cs="Calibri"/>
              </w:rPr>
              <w:t xml:space="preserve">that most closely correlate to Blue Zones Project interventions and best practices. </w:t>
            </w:r>
          </w:p>
        </w:tc>
        <w:tc>
          <w:tcPr>
            <w:tcW w:w="2695" w:type="dxa"/>
          </w:tcPr>
          <w:p w14:paraId="2253C7D2" w14:textId="084FD635" w:rsidR="00B30EBF" w:rsidRPr="007347FF" w:rsidRDefault="00B30EBF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347FF">
              <w:rPr>
                <w:rFonts w:cs="Calibri"/>
              </w:rPr>
              <w:t xml:space="preserve">Measured annually </w:t>
            </w:r>
            <w:r w:rsidR="00410AC6">
              <w:rPr>
                <w:rFonts w:cs="Calibri"/>
              </w:rPr>
              <w:t xml:space="preserve">or biannually </w:t>
            </w:r>
            <w:r w:rsidRPr="007347FF">
              <w:rPr>
                <w:rFonts w:cs="Calibri"/>
              </w:rPr>
              <w:t xml:space="preserve">beginning with </w:t>
            </w:r>
            <w:r w:rsidR="007347FF" w:rsidRPr="007347FF">
              <w:rPr>
                <w:rFonts w:cs="Calibri"/>
              </w:rPr>
              <w:t>baseline pr</w:t>
            </w:r>
            <w:r w:rsidR="007F70CB">
              <w:rPr>
                <w:rFonts w:cs="Calibri"/>
              </w:rPr>
              <w:t xml:space="preserve">ior to </w:t>
            </w:r>
            <w:r w:rsidR="007347FF" w:rsidRPr="007347FF">
              <w:rPr>
                <w:rFonts w:cs="Calibri"/>
              </w:rPr>
              <w:t>implementation phase</w:t>
            </w:r>
          </w:p>
        </w:tc>
      </w:tr>
      <w:tr w:rsidR="00B30EBF" w14:paraId="365C1221" w14:textId="0325775E" w:rsidTr="008D2143">
        <w:trPr>
          <w:trHeight w:val="2060"/>
        </w:trPr>
        <w:tc>
          <w:tcPr>
            <w:tcW w:w="1278" w:type="dxa"/>
            <w:vMerge/>
            <w:shd w:val="clear" w:color="auto" w:fill="5B9BD5" w:themeFill="accent1"/>
          </w:tcPr>
          <w:p w14:paraId="2E38342B" w14:textId="77777777" w:rsidR="00B30EBF" w:rsidRPr="00B45055" w:rsidRDefault="00B30EBF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color w:val="F2F2F2" w:themeColor="background1" w:themeShade="F2"/>
              </w:rPr>
            </w:pPr>
          </w:p>
        </w:tc>
        <w:tc>
          <w:tcPr>
            <w:tcW w:w="6097" w:type="dxa"/>
          </w:tcPr>
          <w:p w14:paraId="4ECD55A9" w14:textId="7E155BF4" w:rsidR="00B30EBF" w:rsidRPr="008D2143" w:rsidRDefault="00B30EBF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  <w:u w:val="single"/>
              </w:rPr>
            </w:pPr>
            <w:r w:rsidRPr="00B45055">
              <w:rPr>
                <w:rFonts w:cs="Calibri"/>
                <w:b/>
              </w:rPr>
              <w:t>Community</w:t>
            </w:r>
            <w:r>
              <w:rPr>
                <w:rFonts w:cs="Calibri"/>
                <w:b/>
              </w:rPr>
              <w:t>-Wide Me</w:t>
            </w:r>
            <w:r w:rsidR="00373EA8">
              <w:rPr>
                <w:rFonts w:cs="Calibri"/>
                <w:b/>
              </w:rPr>
              <w:t>trics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(</w:t>
            </w:r>
            <w:r w:rsidRPr="00FE5C28">
              <w:rPr>
                <w:rFonts w:cs="Calibri"/>
              </w:rPr>
              <w:t xml:space="preserve">Table </w:t>
            </w:r>
            <w:r w:rsidR="00D77EEB">
              <w:rPr>
                <w:rFonts w:cs="Calibri"/>
              </w:rPr>
              <w:t>2</w:t>
            </w:r>
            <w:r w:rsidRPr="00FE5C28">
              <w:rPr>
                <w:rFonts w:cs="Calibri"/>
              </w:rPr>
              <w:t>)</w:t>
            </w:r>
            <w:r>
              <w:rPr>
                <w:rFonts w:cs="Calibri"/>
                <w:i/>
              </w:rPr>
              <w:t xml:space="preserve"> </w:t>
            </w:r>
            <w:r w:rsidRPr="006940B6">
              <w:rPr>
                <w:rFonts w:cs="Calibri"/>
                <w:i/>
              </w:rPr>
              <w:t>–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</w:rPr>
              <w:t>Community leaders</w:t>
            </w:r>
            <w:r w:rsidRPr="00E50C8B">
              <w:rPr>
                <w:rFonts w:cs="Calibri"/>
              </w:rPr>
              <w:t xml:space="preserve"> sel</w:t>
            </w:r>
            <w:r>
              <w:rPr>
                <w:rFonts w:cs="Calibri"/>
              </w:rPr>
              <w:t>ect which community-wide measures</w:t>
            </w:r>
            <w:r w:rsidRPr="00E50C8B">
              <w:rPr>
                <w:rFonts w:cs="Calibri"/>
              </w:rPr>
              <w:t xml:space="preserve"> they want to track in addition to </w:t>
            </w:r>
            <w:r w:rsidR="009D1B01">
              <w:rPr>
                <w:rFonts w:cs="Calibri"/>
              </w:rPr>
              <w:t>data from the RealAge Test</w:t>
            </w:r>
            <w:r w:rsidR="008F2D01">
              <w:rPr>
                <w:rFonts w:cs="Calibri"/>
              </w:rPr>
              <w:t xml:space="preserve"> survey</w:t>
            </w:r>
            <w:r w:rsidRPr="00E50C8B">
              <w:rPr>
                <w:rFonts w:cs="Calibri"/>
              </w:rPr>
              <w:t>.  At least six community-</w:t>
            </w:r>
            <w:r>
              <w:rPr>
                <w:rFonts w:cs="Calibri"/>
              </w:rPr>
              <w:t>wide measures must improve for communities to become a certified Blue Zones Community</w:t>
            </w:r>
            <w:r w:rsidRPr="00E50C8B">
              <w:rPr>
                <w:rFonts w:cs="Calibri"/>
              </w:rPr>
              <w:t>.</w:t>
            </w:r>
            <w:r>
              <w:rPr>
                <w:rFonts w:cs="Calibri"/>
                <w:u w:val="single"/>
              </w:rPr>
              <w:t xml:space="preserve"> </w:t>
            </w:r>
          </w:p>
        </w:tc>
        <w:tc>
          <w:tcPr>
            <w:tcW w:w="2695" w:type="dxa"/>
          </w:tcPr>
          <w:p w14:paraId="4F610DD7" w14:textId="3FB4AA79" w:rsidR="00B30EBF" w:rsidRPr="007347FF" w:rsidRDefault="007347FF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347FF">
              <w:rPr>
                <w:rFonts w:cs="Calibri"/>
              </w:rPr>
              <w:t>Selected during foundation phase and updated annually with most current data available</w:t>
            </w:r>
          </w:p>
        </w:tc>
      </w:tr>
      <w:tr w:rsidR="00316956" w14:paraId="7D6C1786" w14:textId="17AC53F7" w:rsidTr="008D2143">
        <w:trPr>
          <w:trHeight w:val="408"/>
        </w:trPr>
        <w:tc>
          <w:tcPr>
            <w:tcW w:w="1278" w:type="dxa"/>
            <w:vMerge w:val="restart"/>
            <w:shd w:val="clear" w:color="auto" w:fill="5B9BD5" w:themeFill="accent1"/>
          </w:tcPr>
          <w:p w14:paraId="3110FC55" w14:textId="23E042EA" w:rsidR="00316956" w:rsidRPr="00B45055" w:rsidRDefault="00316956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color w:val="F2F2F2" w:themeColor="background1" w:themeShade="F2"/>
              </w:rPr>
            </w:pPr>
            <w:r>
              <w:rPr>
                <w:rFonts w:cs="Calibri"/>
                <w:b/>
                <w:color w:val="F2F2F2" w:themeColor="background1" w:themeShade="F2"/>
              </w:rPr>
              <w:t>Sector</w:t>
            </w:r>
            <w:r w:rsidR="00CE2C05">
              <w:rPr>
                <w:rFonts w:cs="Calibri"/>
                <w:b/>
                <w:color w:val="F2F2F2" w:themeColor="background1" w:themeShade="F2"/>
              </w:rPr>
              <w:t xml:space="preserve"> Progress and Outcome</w:t>
            </w:r>
            <w:r>
              <w:rPr>
                <w:rFonts w:cs="Calibri"/>
                <w:b/>
                <w:color w:val="F2F2F2" w:themeColor="background1" w:themeShade="F2"/>
              </w:rPr>
              <w:t xml:space="preserve"> Measures</w:t>
            </w:r>
          </w:p>
        </w:tc>
        <w:tc>
          <w:tcPr>
            <w:tcW w:w="6097" w:type="dxa"/>
          </w:tcPr>
          <w:p w14:paraId="19B2DA44" w14:textId="01C825C3" w:rsidR="00316956" w:rsidRPr="008D2143" w:rsidRDefault="00316956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Sector Progress Metrics </w:t>
            </w:r>
            <w:r>
              <w:rPr>
                <w:rFonts w:cs="Calibri"/>
              </w:rPr>
              <w:t>(</w:t>
            </w:r>
            <w:r w:rsidRPr="00FE5C28">
              <w:rPr>
                <w:rFonts w:cs="Calibri"/>
              </w:rPr>
              <w:t xml:space="preserve">Table </w:t>
            </w:r>
            <w:r w:rsidR="00D77EEB">
              <w:rPr>
                <w:rFonts w:cs="Calibri"/>
              </w:rPr>
              <w:t>3</w:t>
            </w:r>
            <w:r w:rsidRPr="00FE5C28">
              <w:rPr>
                <w:rFonts w:cs="Calibri"/>
              </w:rPr>
              <w:t xml:space="preserve">) </w:t>
            </w:r>
            <w:r>
              <w:rPr>
                <w:rFonts w:cs="Calibri"/>
                <w:b/>
              </w:rPr>
              <w:t xml:space="preserve">– </w:t>
            </w:r>
            <w:r w:rsidRPr="00040680">
              <w:rPr>
                <w:rFonts w:cs="Calibri"/>
              </w:rPr>
              <w:t>Progress metrics track completion of key sector-specific strategies for improving well-being.</w:t>
            </w:r>
            <w:r>
              <w:rPr>
                <w:rFonts w:cs="Calibri"/>
                <w:b/>
              </w:rPr>
              <w:t xml:space="preserve">  </w:t>
            </w:r>
            <w:r w:rsidR="00D27C1C">
              <w:rPr>
                <w:rFonts w:cs="Calibri"/>
              </w:rPr>
              <w:t xml:space="preserve">We collect a set of </w:t>
            </w:r>
            <w:r w:rsidR="00013226">
              <w:rPr>
                <w:rFonts w:cs="Calibri"/>
              </w:rPr>
              <w:t>standard</w:t>
            </w:r>
            <w:r w:rsidR="00D27C1C">
              <w:rPr>
                <w:rFonts w:cs="Calibri"/>
              </w:rPr>
              <w:t xml:space="preserve"> progress metrics but communities may choose additional progress measures as</w:t>
            </w:r>
            <w:r w:rsidR="008849BE">
              <w:rPr>
                <w:rFonts w:cs="Calibri"/>
              </w:rPr>
              <w:t xml:space="preserve"> desired</w:t>
            </w:r>
            <w:r w:rsidR="00D27C1C">
              <w:rPr>
                <w:rFonts w:cs="Calibri"/>
              </w:rPr>
              <w:t>.</w:t>
            </w:r>
          </w:p>
        </w:tc>
        <w:tc>
          <w:tcPr>
            <w:tcW w:w="2695" w:type="dxa"/>
          </w:tcPr>
          <w:p w14:paraId="491DEC25" w14:textId="4C99A648" w:rsidR="00316956" w:rsidRPr="007347FF" w:rsidRDefault="00316956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7347FF">
              <w:rPr>
                <w:rFonts w:cs="Calibri"/>
              </w:rPr>
              <w:t xml:space="preserve">Identified during foundation phase and updated </w:t>
            </w:r>
            <w:r w:rsidR="008778B3">
              <w:rPr>
                <w:rFonts w:cs="Calibri"/>
              </w:rPr>
              <w:t>annually</w:t>
            </w:r>
          </w:p>
        </w:tc>
      </w:tr>
      <w:tr w:rsidR="00316956" w14:paraId="12C21585" w14:textId="1BF910E0" w:rsidTr="008D2143">
        <w:trPr>
          <w:trHeight w:val="408"/>
        </w:trPr>
        <w:tc>
          <w:tcPr>
            <w:tcW w:w="1278" w:type="dxa"/>
            <w:vMerge/>
            <w:shd w:val="clear" w:color="auto" w:fill="5B9BD5" w:themeFill="accent1"/>
          </w:tcPr>
          <w:p w14:paraId="36CF720E" w14:textId="77777777" w:rsidR="00316956" w:rsidRPr="00B45055" w:rsidRDefault="00316956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color w:val="F2F2F2" w:themeColor="background1" w:themeShade="F2"/>
              </w:rPr>
            </w:pPr>
          </w:p>
        </w:tc>
        <w:tc>
          <w:tcPr>
            <w:tcW w:w="6097" w:type="dxa"/>
          </w:tcPr>
          <w:p w14:paraId="332AF9E8" w14:textId="7EBA8856" w:rsidR="00316956" w:rsidRPr="008D2143" w:rsidRDefault="00316956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Sector Outcome Metrics </w:t>
            </w:r>
            <w:r>
              <w:rPr>
                <w:rFonts w:cs="Calibri"/>
              </w:rPr>
              <w:t>(</w:t>
            </w:r>
            <w:r w:rsidRPr="00FE5C28">
              <w:rPr>
                <w:rFonts w:cs="Calibri"/>
              </w:rPr>
              <w:t xml:space="preserve">Table </w:t>
            </w:r>
            <w:r w:rsidR="00D77EEB">
              <w:rPr>
                <w:rFonts w:cs="Calibri"/>
              </w:rPr>
              <w:t>3</w:t>
            </w:r>
            <w:r w:rsidRPr="00FE5C28">
              <w:rPr>
                <w:rFonts w:cs="Calibri"/>
              </w:rPr>
              <w:t>)</w:t>
            </w:r>
            <w:r>
              <w:rPr>
                <w:rFonts w:cs="Calibri"/>
                <w:i/>
              </w:rPr>
              <w:t xml:space="preserve"> </w:t>
            </w:r>
            <w:r>
              <w:rPr>
                <w:rFonts w:cs="Calibri"/>
                <w:b/>
              </w:rPr>
              <w:t xml:space="preserve">– </w:t>
            </w:r>
            <w:r w:rsidRPr="00040680">
              <w:rPr>
                <w:rFonts w:cs="Calibri"/>
              </w:rPr>
              <w:t xml:space="preserve">Outcome metrics track changes in well-being as a result of implementing </w:t>
            </w:r>
            <w:r>
              <w:rPr>
                <w:rFonts w:cs="Calibri"/>
              </w:rPr>
              <w:t xml:space="preserve">best practice </w:t>
            </w:r>
            <w:r w:rsidRPr="00040680">
              <w:rPr>
                <w:rFonts w:cs="Calibri"/>
              </w:rPr>
              <w:t>strategies</w:t>
            </w:r>
            <w:r>
              <w:rPr>
                <w:rFonts w:cs="Calibri"/>
              </w:rPr>
              <w:t xml:space="preserve">. We collect a set of </w:t>
            </w:r>
            <w:r w:rsidR="00220EE8">
              <w:rPr>
                <w:rFonts w:cs="Calibri"/>
              </w:rPr>
              <w:t>standard</w:t>
            </w:r>
            <w:r>
              <w:rPr>
                <w:rFonts w:cs="Calibri"/>
              </w:rPr>
              <w:t xml:space="preserve"> </w:t>
            </w:r>
            <w:r w:rsidR="008849BE">
              <w:rPr>
                <w:rFonts w:cs="Calibri"/>
              </w:rPr>
              <w:t xml:space="preserve">outcome </w:t>
            </w:r>
            <w:r>
              <w:rPr>
                <w:rFonts w:cs="Calibri"/>
              </w:rPr>
              <w:t xml:space="preserve">metrics </w:t>
            </w:r>
            <w:r w:rsidR="008849BE">
              <w:rPr>
                <w:rFonts w:cs="Calibri"/>
              </w:rPr>
              <w:t>but communities may choose additional outcome measures as desired.</w:t>
            </w:r>
          </w:p>
        </w:tc>
        <w:tc>
          <w:tcPr>
            <w:tcW w:w="2695" w:type="dxa"/>
          </w:tcPr>
          <w:p w14:paraId="3D091527" w14:textId="58181DA8" w:rsidR="00316956" w:rsidRDefault="00597E4E" w:rsidP="0070572E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</w:rPr>
              <w:t>Policy metrics collected at baseline and updated</w:t>
            </w:r>
            <w:r w:rsidR="00C071EC">
              <w:rPr>
                <w:rFonts w:cs="Calibri"/>
              </w:rPr>
              <w:t xml:space="preserve"> as data becomes available</w:t>
            </w:r>
            <w:r>
              <w:rPr>
                <w:rFonts w:cs="Calibri"/>
              </w:rPr>
              <w:t xml:space="preserve">. </w:t>
            </w:r>
            <w:r w:rsidR="00316956">
              <w:rPr>
                <w:rFonts w:cs="Calibri"/>
              </w:rPr>
              <w:t xml:space="preserve">Organizational metrics identified as organizations engage </w:t>
            </w:r>
            <w:r w:rsidR="00316956" w:rsidRPr="007347FF">
              <w:rPr>
                <w:rFonts w:cs="Calibri"/>
              </w:rPr>
              <w:t xml:space="preserve">and </w:t>
            </w:r>
            <w:r w:rsidR="00316956">
              <w:rPr>
                <w:rFonts w:cs="Calibri"/>
              </w:rPr>
              <w:t>updated on specified cadence</w:t>
            </w:r>
            <w:r>
              <w:rPr>
                <w:rFonts w:cs="Calibri"/>
              </w:rPr>
              <w:t>.</w:t>
            </w:r>
            <w:r w:rsidR="00133CE9">
              <w:rPr>
                <w:rFonts w:cs="Calibri"/>
              </w:rPr>
              <w:t xml:space="preserve"> Individual engagement metrics collected on ongoing basis.</w:t>
            </w:r>
          </w:p>
        </w:tc>
      </w:tr>
    </w:tbl>
    <w:p w14:paraId="663E0FD2" w14:textId="08D3C1B4" w:rsidR="008E303E" w:rsidRDefault="008E303E">
      <w:pPr>
        <w:spacing w:after="160" w:line="259" w:lineRule="auto"/>
        <w:rPr>
          <w:rFonts w:cs="Calibri"/>
          <w:i/>
        </w:rPr>
      </w:pPr>
    </w:p>
    <w:p w14:paraId="2533FBAD" w14:textId="77777777" w:rsidR="008168A4" w:rsidRDefault="008168A4">
      <w:pPr>
        <w:spacing w:after="160" w:line="259" w:lineRule="auto"/>
        <w:rPr>
          <w:rFonts w:cs="Calibri"/>
          <w:i/>
        </w:rPr>
      </w:pPr>
      <w:r>
        <w:rPr>
          <w:rFonts w:cs="Calibri"/>
          <w:i/>
        </w:rPr>
        <w:br w:type="page"/>
      </w:r>
    </w:p>
    <w:p w14:paraId="7103B319" w14:textId="52D08966" w:rsidR="008E303E" w:rsidRDefault="008E303E" w:rsidP="008E303E">
      <w:pPr>
        <w:spacing w:after="160" w:line="259" w:lineRule="auto"/>
        <w:rPr>
          <w:rFonts w:cs="Calibri"/>
          <w:i/>
        </w:rPr>
      </w:pPr>
      <w:r w:rsidRPr="006940B6">
        <w:rPr>
          <w:rFonts w:cs="Calibri"/>
          <w:i/>
        </w:rPr>
        <w:lastRenderedPageBreak/>
        <w:t xml:space="preserve">Table </w:t>
      </w:r>
      <w:r w:rsidR="007E3988">
        <w:rPr>
          <w:rFonts w:cs="Calibri"/>
          <w:i/>
        </w:rPr>
        <w:t>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5"/>
        <w:gridCol w:w="2605"/>
      </w:tblGrid>
      <w:tr w:rsidR="000727DE" w14:paraId="5D178DD4" w14:textId="77777777" w:rsidTr="000A77E2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B541EE6" w14:textId="42DA00B2" w:rsidR="000727DE" w:rsidRPr="0080204C" w:rsidRDefault="00D77EEB" w:rsidP="00B51B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eastAsia="Trebuchet MS Bold" w:hAnsiTheme="minorHAnsi" w:cs="Trebuchet MS Bold"/>
                <w:iCs/>
                <w:color w:val="FFFFFF" w:themeColor="background1"/>
              </w:rPr>
            </w:pPr>
            <w:r>
              <w:rPr>
                <w:rFonts w:asciiTheme="minorHAnsi" w:eastAsia="Trebuchet MS Bold" w:hAnsiTheme="minorHAnsi" w:cs="Trebuchet MS Bold"/>
                <w:b/>
                <w:iCs/>
                <w:color w:val="FFFFFF" w:themeColor="background1"/>
              </w:rPr>
              <w:t>RealAge Test</w:t>
            </w:r>
            <w:r w:rsidR="000727DE" w:rsidRPr="0080204C">
              <w:rPr>
                <w:rFonts w:asciiTheme="minorHAnsi" w:eastAsia="Trebuchet MS Bold" w:hAnsiTheme="minorHAnsi" w:cs="Trebuchet MS Bold"/>
                <w:b/>
                <w:iCs/>
                <w:color w:val="FFFFFF" w:themeColor="background1"/>
              </w:rPr>
              <w:t xml:space="preserve"> Me</w:t>
            </w:r>
            <w:r w:rsidR="00352E72">
              <w:rPr>
                <w:rFonts w:asciiTheme="minorHAnsi" w:eastAsia="Trebuchet MS Bold" w:hAnsiTheme="minorHAnsi" w:cs="Trebuchet MS Bold"/>
                <w:b/>
                <w:iCs/>
                <w:color w:val="FFFFFF" w:themeColor="background1"/>
              </w:rPr>
              <w:t>trics</w:t>
            </w:r>
          </w:p>
          <w:p w14:paraId="35321334" w14:textId="03FD023F" w:rsidR="000727DE" w:rsidRDefault="00EF36AA" w:rsidP="00B51B31">
            <w:pPr>
              <w:rPr>
                <w:rFonts w:eastAsia="Trebuchet MS Bold" w:cs="Trebuchet MS Bold"/>
                <w:b/>
                <w:iCs/>
                <w:bdr w:val="none" w:sz="0" w:space="0" w:color="auto" w:frame="1"/>
              </w:rPr>
            </w:pPr>
            <w:r>
              <w:rPr>
                <w:rFonts w:cs="Calibri"/>
              </w:rPr>
              <w:t>Blue Zones Project tracks key measures from the RealAge Test survey that most closely correlate to Blue Zones Project interventions and best practices.</w:t>
            </w:r>
            <w:r w:rsidR="009D5DAA">
              <w:rPr>
                <w:rFonts w:cs="Calibri"/>
              </w:rPr>
              <w:t xml:space="preserve"> </w:t>
            </w:r>
            <w:r w:rsidR="003E72EE">
              <w:rPr>
                <w:rFonts w:cs="Calibri"/>
              </w:rPr>
              <w:t>A community’s i</w:t>
            </w:r>
            <w:r w:rsidR="009D5DAA">
              <w:rPr>
                <w:rFonts w:cs="Calibri"/>
              </w:rPr>
              <w:t xml:space="preserve">mprovement across a number of these metrics </w:t>
            </w:r>
            <w:r w:rsidR="003E72EE">
              <w:rPr>
                <w:rFonts w:cs="Calibri"/>
              </w:rPr>
              <w:t xml:space="preserve">compared to </w:t>
            </w:r>
            <w:r w:rsidR="00C233E6">
              <w:rPr>
                <w:rFonts w:cs="Calibri"/>
              </w:rPr>
              <w:t xml:space="preserve">itself at </w:t>
            </w:r>
            <w:r w:rsidR="003E72EE">
              <w:rPr>
                <w:rFonts w:cs="Calibri"/>
              </w:rPr>
              <w:t xml:space="preserve">baseline or compared to a comparison group </w:t>
            </w:r>
            <w:r w:rsidR="009D5DAA">
              <w:rPr>
                <w:rFonts w:cs="Calibri"/>
              </w:rPr>
              <w:t>is required for certification.</w:t>
            </w:r>
          </w:p>
        </w:tc>
      </w:tr>
      <w:tr w:rsidR="000727DE" w:rsidRPr="002F3476" w14:paraId="7A5FF208" w14:textId="77777777" w:rsidTr="000A77E2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0D92" w14:textId="77777777" w:rsidR="000727DE" w:rsidRPr="002F3476" w:rsidRDefault="000727DE" w:rsidP="00F676DF">
            <w:pPr>
              <w:ind w:right="1680"/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  <w:t>Overall Well-Being Score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6066" w14:textId="77777777" w:rsidR="000727DE" w:rsidRPr="002F3476" w:rsidRDefault="000727DE" w:rsidP="00B51B3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:rsidRPr="002F3476" w14:paraId="74FF9451" w14:textId="77777777" w:rsidTr="000A77E2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19F6" w14:textId="77777777" w:rsidR="000727DE" w:rsidRPr="002F3476" w:rsidRDefault="000727DE" w:rsidP="00B51B31">
            <w:pPr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</w:pPr>
            <w:r w:rsidRPr="002F3476"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  <w:t>Overall Social Well-Being Score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D25B" w14:textId="77777777" w:rsidR="000727DE" w:rsidRPr="002F3476" w:rsidRDefault="000727DE" w:rsidP="00B51B3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:rsidRPr="002F3476" w14:paraId="7B5CCD85" w14:textId="77777777" w:rsidTr="000A77E2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EE87" w14:textId="77777777" w:rsidR="000727DE" w:rsidRPr="002F3476" w:rsidRDefault="000727DE" w:rsidP="00B51B31">
            <w:pPr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  <w:t>Overall Purpose Well-Being Score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6844" w14:textId="77777777" w:rsidR="000727DE" w:rsidRPr="002F3476" w:rsidRDefault="000727DE" w:rsidP="00B51B3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:rsidRPr="002F3476" w14:paraId="7314D299" w14:textId="77777777" w:rsidTr="000A77E2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58D5" w14:textId="77777777" w:rsidR="000727DE" w:rsidRPr="002F3476" w:rsidRDefault="000727DE" w:rsidP="00B51B31">
            <w:pPr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  <w:t>Overall Community Well-Being Score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C46A" w14:textId="77777777" w:rsidR="000727DE" w:rsidRPr="002F3476" w:rsidRDefault="000727DE" w:rsidP="00B51B3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:rsidRPr="002F3476" w14:paraId="1960F4B7" w14:textId="77777777" w:rsidTr="000A77E2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2B5A" w14:textId="77777777" w:rsidR="000727DE" w:rsidRPr="002F3476" w:rsidRDefault="000727DE" w:rsidP="00B51B31">
            <w:pPr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  <w:t>Overall Physical Well-Being Score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C13C" w14:textId="77777777" w:rsidR="000727DE" w:rsidRPr="002F3476" w:rsidRDefault="000727DE" w:rsidP="00B51B3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:rsidRPr="002F3476" w14:paraId="7D0F292A" w14:textId="77777777" w:rsidTr="000A77E2"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CE42" w14:textId="77777777" w:rsidR="000727DE" w:rsidRPr="002F3476" w:rsidRDefault="000727DE" w:rsidP="00B51B31">
            <w:pPr>
              <w:rPr>
                <w:rFonts w:eastAsia="Trebuchet MS Bold" w:cs="Trebuchet MS Bold"/>
                <w:bCs/>
                <w:iCs/>
                <w:sz w:val="20"/>
                <w:szCs w:val="20"/>
                <w:bdr w:val="none" w:sz="0" w:space="0" w:color="auto" w:frame="1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Life evaluation (% Thriving)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9DE4" w14:textId="77777777" w:rsidR="000727DE" w:rsidRPr="002F3476" w:rsidRDefault="000727DE" w:rsidP="00B51B31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690DC601" w14:textId="77777777" w:rsidTr="000A77E2">
        <w:trPr>
          <w:trHeight w:val="350"/>
        </w:trPr>
        <w:tc>
          <w:tcPr>
            <w:tcW w:w="7465" w:type="dxa"/>
            <w:noWrap/>
          </w:tcPr>
          <w:p w14:paraId="49AB1B7B" w14:textId="78EE50DF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You get to use your strengths to do what you do best every day. (% Agree)</w:t>
            </w:r>
          </w:p>
        </w:tc>
        <w:tc>
          <w:tcPr>
            <w:tcW w:w="2605" w:type="dxa"/>
          </w:tcPr>
          <w:p w14:paraId="444A14D3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A77E2" w14:paraId="1A788D78" w14:textId="77777777" w:rsidTr="000A77E2">
        <w:trPr>
          <w:trHeight w:val="350"/>
        </w:trPr>
        <w:tc>
          <w:tcPr>
            <w:tcW w:w="7465" w:type="dxa"/>
            <w:noWrap/>
          </w:tcPr>
          <w:p w14:paraId="5D8F6425" w14:textId="3D9E6A13" w:rsidR="000A77E2" w:rsidRPr="00277DC4" w:rsidRDefault="000A77E2" w:rsidP="00B51B31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You learn or do something interesting every day. (% Agree)</w:t>
            </w:r>
          </w:p>
        </w:tc>
        <w:tc>
          <w:tcPr>
            <w:tcW w:w="2605" w:type="dxa"/>
          </w:tcPr>
          <w:p w14:paraId="6101BB3A" w14:textId="22312F63" w:rsidR="000A77E2" w:rsidRPr="002F3476" w:rsidRDefault="00D77EEB" w:rsidP="00B51B3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A77E2" w14:paraId="045D9240" w14:textId="77777777" w:rsidTr="000A77E2">
        <w:trPr>
          <w:trHeight w:val="350"/>
        </w:trPr>
        <w:tc>
          <w:tcPr>
            <w:tcW w:w="7465" w:type="dxa"/>
            <w:noWrap/>
          </w:tcPr>
          <w:p w14:paraId="24E450C7" w14:textId="2B483DB9" w:rsidR="000A77E2" w:rsidRPr="00277DC4" w:rsidRDefault="000A77E2" w:rsidP="00B51B31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Your friends and family give you positive energy every day. (% Agree)</w:t>
            </w:r>
          </w:p>
        </w:tc>
        <w:tc>
          <w:tcPr>
            <w:tcW w:w="2605" w:type="dxa"/>
          </w:tcPr>
          <w:p w14:paraId="65FBB50D" w14:textId="53F39E3D" w:rsidR="000A77E2" w:rsidRPr="002F3476" w:rsidRDefault="00D77EEB" w:rsidP="00B51B3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056A23D1" w14:textId="77777777" w:rsidTr="000A77E2">
        <w:trPr>
          <w:trHeight w:val="350"/>
        </w:trPr>
        <w:tc>
          <w:tcPr>
            <w:tcW w:w="7465" w:type="dxa"/>
            <w:noWrap/>
          </w:tcPr>
          <w:p w14:paraId="50720F05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Someone in your life always encourages you to be healthy. (% Agree)</w:t>
            </w:r>
          </w:p>
        </w:tc>
        <w:tc>
          <w:tcPr>
            <w:tcW w:w="2605" w:type="dxa"/>
          </w:tcPr>
          <w:p w14:paraId="42B719EB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7C12242A" w14:textId="77777777" w:rsidTr="000A77E2">
        <w:trPr>
          <w:trHeight w:val="350"/>
        </w:trPr>
        <w:tc>
          <w:tcPr>
            <w:tcW w:w="7465" w:type="dxa"/>
            <w:noWrap/>
          </w:tcPr>
          <w:p w14:paraId="53ECBB6D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The city or area where you live is a perfect place for you. (% Agree)</w:t>
            </w:r>
          </w:p>
        </w:tc>
        <w:tc>
          <w:tcPr>
            <w:tcW w:w="2605" w:type="dxa"/>
          </w:tcPr>
          <w:p w14:paraId="3BDF2EC6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71B57E72" w14:textId="77777777" w:rsidTr="000A77E2">
        <w:trPr>
          <w:trHeight w:val="350"/>
        </w:trPr>
        <w:tc>
          <w:tcPr>
            <w:tcW w:w="7465" w:type="dxa"/>
            <w:noWrap/>
          </w:tcPr>
          <w:p w14:paraId="5F024EF9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In the last 12 months, you have received recognition for helping to improve the city or area where you live. (% Agree)</w:t>
            </w:r>
          </w:p>
        </w:tc>
        <w:tc>
          <w:tcPr>
            <w:tcW w:w="2605" w:type="dxa"/>
          </w:tcPr>
          <w:p w14:paraId="769CA010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142C08DB" w14:textId="77777777" w:rsidTr="000A77E2">
        <w:trPr>
          <w:trHeight w:val="350"/>
        </w:trPr>
        <w:tc>
          <w:tcPr>
            <w:tcW w:w="7465" w:type="dxa"/>
            <w:noWrap/>
          </w:tcPr>
          <w:p w14:paraId="5AC0C656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% with high blood pressure </w:t>
            </w:r>
          </w:p>
        </w:tc>
        <w:tc>
          <w:tcPr>
            <w:tcW w:w="2605" w:type="dxa"/>
          </w:tcPr>
          <w:p w14:paraId="3085B2E0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1BC1EC38" w14:textId="77777777" w:rsidTr="000A77E2">
        <w:trPr>
          <w:trHeight w:val="350"/>
        </w:trPr>
        <w:tc>
          <w:tcPr>
            <w:tcW w:w="7465" w:type="dxa"/>
            <w:noWrap/>
          </w:tcPr>
          <w:p w14:paraId="785C65FD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% with high cholesterol </w:t>
            </w:r>
          </w:p>
        </w:tc>
        <w:tc>
          <w:tcPr>
            <w:tcW w:w="2605" w:type="dxa"/>
          </w:tcPr>
          <w:p w14:paraId="0BC1901A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7A90F134" w14:textId="77777777" w:rsidTr="000A77E2">
        <w:trPr>
          <w:trHeight w:val="350"/>
        </w:trPr>
        <w:tc>
          <w:tcPr>
            <w:tcW w:w="7465" w:type="dxa"/>
            <w:noWrap/>
          </w:tcPr>
          <w:p w14:paraId="798FF1B6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In the last seven days, you have felt active and productive every day. (% Agree)</w:t>
            </w:r>
          </w:p>
        </w:tc>
        <w:tc>
          <w:tcPr>
            <w:tcW w:w="2605" w:type="dxa"/>
          </w:tcPr>
          <w:p w14:paraId="2238DD5D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2C7BDE4B" w14:textId="77777777" w:rsidTr="000A77E2">
        <w:trPr>
          <w:trHeight w:val="350"/>
        </w:trPr>
        <w:tc>
          <w:tcPr>
            <w:tcW w:w="7465" w:type="dxa"/>
            <w:noWrap/>
          </w:tcPr>
          <w:p w14:paraId="25824F7A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% Who smoke </w:t>
            </w:r>
          </w:p>
        </w:tc>
        <w:tc>
          <w:tcPr>
            <w:tcW w:w="2605" w:type="dxa"/>
          </w:tcPr>
          <w:p w14:paraId="132FD144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421914FC" w14:textId="77777777" w:rsidTr="000A77E2">
        <w:trPr>
          <w:trHeight w:val="350"/>
        </w:trPr>
        <w:tc>
          <w:tcPr>
            <w:tcW w:w="7465" w:type="dxa"/>
            <w:noWrap/>
          </w:tcPr>
          <w:p w14:paraId="270BACC1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% who exercised for 30+ minutes 3+ days in last week</w:t>
            </w:r>
          </w:p>
        </w:tc>
        <w:tc>
          <w:tcPr>
            <w:tcW w:w="2605" w:type="dxa"/>
          </w:tcPr>
          <w:p w14:paraId="05EF22DC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15F530C5" w14:textId="77777777" w:rsidTr="000A77E2">
        <w:trPr>
          <w:trHeight w:val="350"/>
        </w:trPr>
        <w:tc>
          <w:tcPr>
            <w:tcW w:w="7465" w:type="dxa"/>
            <w:noWrap/>
          </w:tcPr>
          <w:p w14:paraId="5746D0D3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% who had 5+ servings of fruits and vegetables 4+ days in last week</w:t>
            </w:r>
          </w:p>
        </w:tc>
        <w:tc>
          <w:tcPr>
            <w:tcW w:w="2605" w:type="dxa"/>
          </w:tcPr>
          <w:p w14:paraId="52C62138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14:paraId="0B818F7D" w14:textId="77777777" w:rsidTr="000A77E2">
        <w:trPr>
          <w:trHeight w:val="350"/>
        </w:trPr>
        <w:tc>
          <w:tcPr>
            <w:tcW w:w="7465" w:type="dxa"/>
            <w:noWrap/>
          </w:tcPr>
          <w:p w14:paraId="7A5CBDB8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>% Obese</w:t>
            </w:r>
          </w:p>
        </w:tc>
        <w:tc>
          <w:tcPr>
            <w:tcW w:w="2605" w:type="dxa"/>
          </w:tcPr>
          <w:p w14:paraId="52E738F9" w14:textId="77777777" w:rsidR="000727DE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F3476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RealAge Test</w:t>
            </w:r>
          </w:p>
        </w:tc>
      </w:tr>
      <w:tr w:rsidR="000727DE" w:rsidRPr="002676B6" w14:paraId="769B4AC5" w14:textId="77777777" w:rsidTr="000A77E2">
        <w:trPr>
          <w:trHeight w:val="350"/>
        </w:trPr>
        <w:tc>
          <w:tcPr>
            <w:tcW w:w="7465" w:type="dxa"/>
            <w:noWrap/>
          </w:tcPr>
          <w:p w14:paraId="046A5886" w14:textId="77777777" w:rsidR="000727DE" w:rsidRPr="002676B6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77DC4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Obese and overweight </w:t>
            </w:r>
          </w:p>
        </w:tc>
        <w:tc>
          <w:tcPr>
            <w:tcW w:w="2605" w:type="dxa"/>
          </w:tcPr>
          <w:p w14:paraId="7ED2C34D" w14:textId="77777777" w:rsidR="000727DE" w:rsidRPr="002676B6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RealAge Test</w:t>
            </w:r>
          </w:p>
        </w:tc>
      </w:tr>
      <w:tr w:rsidR="000727DE" w:rsidRPr="002676B6" w14:paraId="65197CB8" w14:textId="77777777" w:rsidTr="000A77E2">
        <w:trPr>
          <w:trHeight w:val="350"/>
        </w:trPr>
        <w:tc>
          <w:tcPr>
            <w:tcW w:w="7465" w:type="dxa"/>
            <w:noWrap/>
          </w:tcPr>
          <w:p w14:paraId="3E9053B0" w14:textId="77777777" w:rsidR="000727DE" w:rsidRPr="002676B6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Tobacco Use (adult)</w:t>
            </w:r>
          </w:p>
        </w:tc>
        <w:tc>
          <w:tcPr>
            <w:tcW w:w="2605" w:type="dxa"/>
          </w:tcPr>
          <w:p w14:paraId="41E764F9" w14:textId="77777777" w:rsidR="000727DE" w:rsidRPr="002676B6" w:rsidRDefault="000727DE" w:rsidP="00B51B3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RealAge Test</w:t>
            </w:r>
          </w:p>
        </w:tc>
      </w:tr>
    </w:tbl>
    <w:p w14:paraId="7B9CE670" w14:textId="77777777" w:rsidR="00EA15D2" w:rsidRDefault="00EA15D2" w:rsidP="008E303E">
      <w:pPr>
        <w:spacing w:after="160" w:line="259" w:lineRule="auto"/>
        <w:rPr>
          <w:rFonts w:cs="Calibri"/>
          <w:i/>
        </w:rPr>
      </w:pPr>
    </w:p>
    <w:p w14:paraId="5E533EB6" w14:textId="77777777" w:rsidR="00EA15D2" w:rsidRDefault="00EA15D2" w:rsidP="008E303E">
      <w:pPr>
        <w:spacing w:after="160" w:line="259" w:lineRule="auto"/>
        <w:rPr>
          <w:rFonts w:cs="Calibri"/>
          <w:i/>
        </w:rPr>
      </w:pPr>
    </w:p>
    <w:p w14:paraId="6D0D15FE" w14:textId="77777777" w:rsidR="00EF36AA" w:rsidRDefault="00EF36AA">
      <w:pPr>
        <w:spacing w:after="160" w:line="259" w:lineRule="auto"/>
        <w:rPr>
          <w:rFonts w:cs="Calibri"/>
          <w:i/>
        </w:rPr>
      </w:pPr>
      <w:r>
        <w:rPr>
          <w:rFonts w:cs="Calibri"/>
          <w:i/>
        </w:rPr>
        <w:br w:type="page"/>
      </w:r>
    </w:p>
    <w:p w14:paraId="36FE7175" w14:textId="48BF46D4" w:rsidR="00EA15D2" w:rsidRPr="00E13B70" w:rsidRDefault="00EA15D2" w:rsidP="008E303E">
      <w:pPr>
        <w:spacing w:after="160" w:line="259" w:lineRule="auto"/>
        <w:rPr>
          <w:rFonts w:cs="Calibri"/>
        </w:rPr>
      </w:pPr>
      <w:r>
        <w:rPr>
          <w:rFonts w:cs="Calibri"/>
          <w:i/>
        </w:rPr>
        <w:lastRenderedPageBreak/>
        <w:t>Table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96"/>
        <w:gridCol w:w="3774"/>
      </w:tblGrid>
      <w:tr w:rsidR="003F229E" w14:paraId="385BB275" w14:textId="77777777" w:rsidTr="001C515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612ED73" w14:textId="7FCE3478" w:rsidR="003F229E" w:rsidRPr="0080204C" w:rsidRDefault="003F229E" w:rsidP="003F229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eastAsia="Trebuchet MS Bold" w:hAnsiTheme="minorHAnsi" w:cs="Trebuchet MS Bold"/>
                <w:iCs/>
                <w:color w:val="FFFFFF" w:themeColor="background1"/>
              </w:rPr>
            </w:pPr>
            <w:r w:rsidRPr="0080204C">
              <w:rPr>
                <w:rFonts w:asciiTheme="minorHAnsi" w:eastAsia="Trebuchet MS Bold" w:hAnsiTheme="minorHAnsi" w:cs="Trebuchet MS Bold"/>
                <w:b/>
                <w:iCs/>
                <w:color w:val="FFFFFF" w:themeColor="background1"/>
              </w:rPr>
              <w:t>Community</w:t>
            </w:r>
            <w:r>
              <w:rPr>
                <w:rFonts w:asciiTheme="minorHAnsi" w:eastAsia="Trebuchet MS Bold" w:hAnsiTheme="minorHAnsi" w:cs="Trebuchet MS Bold"/>
                <w:b/>
                <w:iCs/>
                <w:color w:val="FFFFFF" w:themeColor="background1"/>
              </w:rPr>
              <w:t>-Wide</w:t>
            </w:r>
            <w:r w:rsidRPr="0080204C">
              <w:rPr>
                <w:rFonts w:asciiTheme="minorHAnsi" w:eastAsia="Trebuchet MS Bold" w:hAnsiTheme="minorHAnsi" w:cs="Trebuchet MS Bold"/>
                <w:b/>
                <w:iCs/>
                <w:color w:val="FFFFFF" w:themeColor="background1"/>
              </w:rPr>
              <w:t xml:space="preserve"> Me</w:t>
            </w:r>
            <w:r w:rsidR="00352E72">
              <w:rPr>
                <w:rFonts w:asciiTheme="minorHAnsi" w:eastAsia="Trebuchet MS Bold" w:hAnsiTheme="minorHAnsi" w:cs="Trebuchet MS Bold"/>
                <w:b/>
                <w:iCs/>
                <w:color w:val="FFFFFF" w:themeColor="background1"/>
              </w:rPr>
              <w:t>trics</w:t>
            </w:r>
          </w:p>
          <w:p w14:paraId="2B0D4D50" w14:textId="49AD1CF9" w:rsidR="003F229E" w:rsidRDefault="003F229E" w:rsidP="003F229E">
            <w:pPr>
              <w:rPr>
                <w:rFonts w:eastAsia="Trebuchet MS Bold" w:cs="Trebuchet MS Bold"/>
                <w:b/>
                <w:iCs/>
                <w:bdr w:val="none" w:sz="0" w:space="0" w:color="auto" w:frame="1"/>
              </w:rPr>
            </w:pPr>
            <w:r w:rsidRPr="00C10E39">
              <w:rPr>
                <w:rFonts w:eastAsia="Trebuchet MS Bold" w:cs="Trebuchet MS Bold"/>
                <w:iCs/>
              </w:rPr>
              <w:t xml:space="preserve">Measurable improvements in at </w:t>
            </w:r>
            <w:r w:rsidRPr="00C10E39">
              <w:rPr>
                <w:bCs/>
              </w:rPr>
              <w:t>least</w:t>
            </w:r>
            <w:r w:rsidRPr="00C10E39">
              <w:rPr>
                <w:rFonts w:eastAsia="Trebuchet MS Bold" w:cs="Trebuchet MS Bold"/>
                <w:iCs/>
              </w:rPr>
              <w:t xml:space="preserve"> </w:t>
            </w:r>
            <w:r w:rsidRPr="00C10E39">
              <w:rPr>
                <w:rFonts w:eastAsia="Trebuchet MS Bold" w:cs="Trebuchet MS Bold"/>
                <w:b/>
                <w:iCs/>
                <w:u w:val="single"/>
              </w:rPr>
              <w:t>six</w:t>
            </w:r>
            <w:r w:rsidRPr="00C10E39">
              <w:rPr>
                <w:rFonts w:eastAsia="Trebuchet MS Bold" w:cs="Trebuchet MS Bold"/>
                <w:iCs/>
                <w:u w:val="single"/>
              </w:rPr>
              <w:t xml:space="preserve"> </w:t>
            </w:r>
            <w:r>
              <w:rPr>
                <w:rFonts w:eastAsia="Trebuchet MS Bold" w:cs="Trebuchet MS Bold"/>
                <w:iCs/>
              </w:rPr>
              <w:t xml:space="preserve">community-wide measures is required </w:t>
            </w:r>
            <w:r w:rsidRPr="00C10E39">
              <w:rPr>
                <w:rFonts w:eastAsia="Trebuchet MS Bold" w:cs="Trebuchet MS Bold"/>
                <w:iCs/>
              </w:rPr>
              <w:t>for Community Certification.</w:t>
            </w:r>
            <w:r w:rsidR="002676B6">
              <w:rPr>
                <w:rFonts w:eastAsia="Trebuchet MS Bold" w:cs="Trebuchet MS Bold"/>
                <w:iCs/>
              </w:rPr>
              <w:t xml:space="preserve"> It is recommended that communities select </w:t>
            </w:r>
            <w:r>
              <w:rPr>
                <w:rFonts w:eastAsia="Trebuchet MS Bold" w:cs="Trebuchet MS Bold"/>
                <w:iCs/>
              </w:rPr>
              <w:t xml:space="preserve">more than six measures to track as not all are likely to improve over the life of the Project. </w:t>
            </w:r>
          </w:p>
        </w:tc>
      </w:tr>
      <w:tr w:rsidR="0002478C" w14:paraId="4ED7DE54" w14:textId="77777777" w:rsidTr="0097676E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922AA63" w14:textId="5F2E8D53" w:rsidR="0002478C" w:rsidRPr="00C10E39" w:rsidRDefault="00685328" w:rsidP="0002478C">
            <w:pPr>
              <w:spacing w:line="240" w:lineRule="auto"/>
              <w:rPr>
                <w:rFonts w:eastAsia="Trebuchet MS Bold" w:cs="Trebuchet MS Bold"/>
                <w:b/>
                <w:iCs/>
                <w:bdr w:val="none" w:sz="0" w:space="0" w:color="auto" w:frame="1"/>
              </w:rPr>
            </w:pPr>
            <w:r>
              <w:rPr>
                <w:rFonts w:eastAsia="Trebuchet MS Bold" w:cs="Trebuchet MS Bold"/>
                <w:b/>
                <w:iCs/>
                <w:bdr w:val="none" w:sz="0" w:space="0" w:color="auto" w:frame="1"/>
              </w:rPr>
              <w:t xml:space="preserve">Potential </w:t>
            </w:r>
            <w:r w:rsidR="0002478C">
              <w:rPr>
                <w:rFonts w:eastAsia="Trebuchet MS Bold" w:cs="Trebuchet MS Bold"/>
                <w:b/>
                <w:iCs/>
                <w:bdr w:val="none" w:sz="0" w:space="0" w:color="auto" w:frame="1"/>
              </w:rPr>
              <w:t xml:space="preserve">Community-Wide </w:t>
            </w:r>
            <w:r w:rsidR="0002478C" w:rsidRPr="00C10E39">
              <w:rPr>
                <w:rFonts w:eastAsia="Trebuchet MS Bold" w:cs="Trebuchet MS Bold"/>
                <w:b/>
                <w:iCs/>
                <w:bdr w:val="none" w:sz="0" w:space="0" w:color="auto" w:frame="1"/>
              </w:rPr>
              <w:t>M</w:t>
            </w:r>
            <w:r w:rsidR="00352E72">
              <w:rPr>
                <w:rFonts w:eastAsia="Trebuchet MS Bold" w:cs="Trebuchet MS Bold"/>
                <w:b/>
                <w:iCs/>
                <w:bdr w:val="none" w:sz="0" w:space="0" w:color="auto" w:frame="1"/>
              </w:rPr>
              <w:t>etrics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3E622F5" w14:textId="50A3DAA1" w:rsidR="0002478C" w:rsidRPr="00C10E39" w:rsidRDefault="0002478C" w:rsidP="0002478C">
            <w:pPr>
              <w:spacing w:line="240" w:lineRule="auto"/>
              <w:rPr>
                <w:rFonts w:eastAsia="Trebuchet MS Bold" w:cs="Trebuchet MS Bold"/>
                <w:b/>
                <w:iCs/>
                <w:bdr w:val="none" w:sz="0" w:space="0" w:color="auto" w:frame="1"/>
              </w:rPr>
            </w:pPr>
            <w:r>
              <w:rPr>
                <w:rFonts w:eastAsia="Trebuchet MS Bold" w:cs="Trebuchet MS Bold"/>
                <w:b/>
                <w:iCs/>
                <w:bdr w:val="none" w:sz="0" w:space="0" w:color="auto" w:frame="1"/>
              </w:rPr>
              <w:t xml:space="preserve">Common </w:t>
            </w:r>
            <w:r w:rsidRPr="00C10E39">
              <w:rPr>
                <w:rFonts w:eastAsia="Trebuchet MS Bold" w:cs="Trebuchet MS Bold"/>
                <w:b/>
                <w:iCs/>
                <w:bdr w:val="none" w:sz="0" w:space="0" w:color="auto" w:frame="1"/>
              </w:rPr>
              <w:t>Source</w:t>
            </w:r>
            <w:r>
              <w:rPr>
                <w:rFonts w:eastAsia="Trebuchet MS Bold" w:cs="Trebuchet MS Bold"/>
                <w:b/>
                <w:iCs/>
                <w:bdr w:val="none" w:sz="0" w:space="0" w:color="auto" w:frame="1"/>
              </w:rPr>
              <w:t>s</w:t>
            </w:r>
          </w:p>
        </w:tc>
      </w:tr>
      <w:tr w:rsidR="0002478C" w14:paraId="122B726C" w14:textId="77777777" w:rsidTr="0097676E">
        <w:trPr>
          <w:trHeight w:val="557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7BD" w14:textId="509286F6" w:rsidR="0002478C" w:rsidRPr="00741993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C</w:t>
            </w:r>
            <w:r w:rsidRPr="00741993">
              <w:rPr>
                <w:rFonts w:eastAsia="Trebuchet MS Bold" w:cs="Trebuchet MS Bold"/>
                <w:iCs/>
                <w:sz w:val="20"/>
                <w:szCs w:val="20"/>
              </w:rPr>
              <w:t xml:space="preserve">hildhood obesity </w:t>
            </w:r>
            <w:r>
              <w:rPr>
                <w:rFonts w:eastAsia="Trebuchet MS Bold" w:cs="Trebuchet MS Bold"/>
                <w:iCs/>
                <w:sz w:val="20"/>
                <w:szCs w:val="20"/>
              </w:rPr>
              <w:t>(elementary/middle)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3FF6" w14:textId="77777777" w:rsidR="0002478C" w:rsidRPr="009D209D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  <w:bdr w:val="none" w:sz="0" w:space="0" w:color="auto" w:frame="1"/>
              </w:rPr>
              <w:t>School District</w:t>
            </w:r>
            <w:r w:rsidRPr="009D209D">
              <w:rPr>
                <w:rFonts w:eastAsia="Trebuchet MS Bold" w:cs="Trebuchet MS Bold"/>
                <w:iCs/>
                <w:sz w:val="20"/>
                <w:szCs w:val="20"/>
                <w:bdr w:val="none" w:sz="0" w:space="0" w:color="auto" w:frame="1"/>
              </w:rPr>
              <w:t xml:space="preserve">; </w:t>
            </w:r>
            <w:r w:rsidRPr="009D209D">
              <w:rPr>
                <w:sz w:val="20"/>
                <w:szCs w:val="20"/>
              </w:rPr>
              <w:t>County Department of Health, Youth Risk Behavior Surveillance System (YRBSS)</w:t>
            </w:r>
          </w:p>
        </w:tc>
      </w:tr>
      <w:tr w:rsidR="0002478C" w14:paraId="7AAB8597" w14:textId="77777777" w:rsidTr="0097676E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D7FC" w14:textId="22A32565" w:rsidR="0002478C" w:rsidRPr="00741993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Use of p</w:t>
            </w:r>
            <w:r w:rsidRPr="00741993">
              <w:rPr>
                <w:rFonts w:eastAsia="Trebuchet MS Bold" w:cs="Trebuchet MS Bold"/>
                <w:iCs/>
                <w:sz w:val="20"/>
                <w:szCs w:val="20"/>
              </w:rPr>
              <w:t>ublic transportation, pedestrian or bike commuting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A0BE" w14:textId="47E21F42" w:rsidR="0002478C" w:rsidRPr="009D209D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  <w:t>City Public Works Department Counts, County Department of Transportation, U.S. Census, school-based walk and bike counts</w:t>
            </w:r>
          </w:p>
        </w:tc>
      </w:tr>
      <w:tr w:rsidR="0002478C" w14:paraId="3CB65286" w14:textId="77777777" w:rsidTr="0097676E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9A1" w14:textId="77777777" w:rsidR="0002478C" w:rsidRPr="00741993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  <w:r w:rsidRPr="00741993">
              <w:rPr>
                <w:rFonts w:eastAsia="Trebuchet MS Bold" w:cs="Trebuchet MS Bold"/>
                <w:iCs/>
                <w:sz w:val="20"/>
                <w:szCs w:val="20"/>
              </w:rPr>
              <w:t>Community walkability, bikeability, and public transit availability and access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749B" w14:textId="2A885170" w:rsidR="0002478C" w:rsidRPr="009D209D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  <w:r w:rsidRPr="009D209D"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  <w:t>Walkscore</w:t>
            </w:r>
            <w:r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  <w:t>.com has scores for walkability, bikeability, and public transit availability and access; local transit organization data on utilization, number of routes, etc</w:t>
            </w:r>
          </w:p>
        </w:tc>
      </w:tr>
      <w:tr w:rsidR="0002478C" w14:paraId="49E3E1CF" w14:textId="77777777" w:rsidTr="0097676E">
        <w:trPr>
          <w:trHeight w:val="368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E08" w14:textId="5D710B7C" w:rsidR="0002478C" w:rsidRPr="00741993" w:rsidRDefault="0002478C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Use of parks and participation in activities at parks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59B" w14:textId="77777777" w:rsidR="0002478C" w:rsidRPr="009D209D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  <w:t>City Parks and Recreation department</w:t>
            </w:r>
          </w:p>
        </w:tc>
      </w:tr>
      <w:tr w:rsidR="0002478C" w14:paraId="6BB59527" w14:textId="77777777" w:rsidTr="0097676E">
        <w:trPr>
          <w:trHeight w:val="575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C5F" w14:textId="5054E32B" w:rsidR="0002478C" w:rsidRPr="00741993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Number of n</w:t>
            </w:r>
            <w:r w:rsidRPr="00741993">
              <w:rPr>
                <w:rFonts w:eastAsia="Trebuchet MS Bold" w:cs="Trebuchet MS Bold"/>
                <w:iCs/>
                <w:sz w:val="20"/>
                <w:szCs w:val="20"/>
              </w:rPr>
              <w:t>ew businesses</w:t>
            </w:r>
            <w:r>
              <w:rPr>
                <w:rFonts w:eastAsia="Trebuchet MS Bold" w:cs="Trebuchet MS Bold"/>
                <w:iCs/>
                <w:sz w:val="20"/>
                <w:szCs w:val="20"/>
              </w:rPr>
              <w:t>, retention of existing businesses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B86" w14:textId="77777777" w:rsidR="0002478C" w:rsidRPr="009D209D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  <w:r w:rsidRPr="009D209D"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  <w:t>City staff</w:t>
            </w:r>
            <w:r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  <w:t xml:space="preserve">: business licenses and permits; </w:t>
            </w:r>
            <w:r w:rsidRPr="009D209D"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  <w:t>Chamber of Commerce</w:t>
            </w:r>
            <w:r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  <w:t>; Economic Development agency</w:t>
            </w:r>
          </w:p>
        </w:tc>
      </w:tr>
      <w:tr w:rsidR="0002478C" w14:paraId="1A46AF5F" w14:textId="77777777" w:rsidTr="0097676E">
        <w:trPr>
          <w:trHeight w:val="503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493" w14:textId="1F226E39" w:rsidR="0002478C" w:rsidRPr="00741993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H</w:t>
            </w:r>
            <w:r w:rsidRPr="00741993">
              <w:rPr>
                <w:rFonts w:eastAsia="Trebuchet MS Bold" w:cs="Trebuchet MS Bold"/>
                <w:iCs/>
                <w:sz w:val="20"/>
                <w:szCs w:val="20"/>
              </w:rPr>
              <w:t>ealthcare claims</w:t>
            </w:r>
            <w:r>
              <w:rPr>
                <w:rFonts w:eastAsia="Trebuchet MS Bold" w:cs="Trebuchet MS Bold"/>
                <w:iCs/>
                <w:sz w:val="20"/>
                <w:szCs w:val="20"/>
              </w:rPr>
              <w:t xml:space="preserve">, </w:t>
            </w:r>
            <w:r w:rsidRPr="00741993">
              <w:rPr>
                <w:rFonts w:eastAsia="Trebuchet MS Bold" w:cs="Trebuchet MS Bold"/>
                <w:iCs/>
                <w:sz w:val="20"/>
                <w:szCs w:val="20"/>
              </w:rPr>
              <w:t>emergency room utilization</w:t>
            </w:r>
            <w:r>
              <w:rPr>
                <w:rFonts w:eastAsia="Trebuchet MS Bold" w:cs="Trebuchet MS Bold"/>
                <w:iCs/>
                <w:sz w:val="20"/>
                <w:szCs w:val="20"/>
              </w:rPr>
              <w:t>, primary care utilization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254" w14:textId="77777777" w:rsidR="0002478C" w:rsidRPr="009D209D" w:rsidRDefault="0002478C" w:rsidP="0002478C">
            <w:pPr>
              <w:spacing w:line="240" w:lineRule="auto"/>
              <w:rPr>
                <w:rFonts w:eastAsia="Trebuchet MS Bold" w:cs="Trebuchet MS Bold"/>
                <w:iCs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</w:pPr>
            <w:r w:rsidRPr="009D209D">
              <w:rPr>
                <w:rFonts w:eastAsia="Trebuchet MS Bold" w:cs="Trebuchet MS Bold"/>
                <w:iCs/>
                <w:color w:val="000000"/>
                <w:sz w:val="20"/>
                <w:szCs w:val="20"/>
                <w:bdr w:val="none" w:sz="0" w:space="0" w:color="auto" w:frame="1"/>
              </w:rPr>
              <w:t>Insurer or health system</w:t>
            </w:r>
          </w:p>
        </w:tc>
      </w:tr>
      <w:tr w:rsidR="0002478C" w14:paraId="7743B74F" w14:textId="77777777" w:rsidTr="0097676E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63C3" w14:textId="7C2C485A" w:rsidR="0002478C" w:rsidRDefault="0002478C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 xml:space="preserve">SNAP utilization </w:t>
            </w:r>
            <w:r w:rsidR="00D930C0">
              <w:rPr>
                <w:rFonts w:eastAsia="Trebuchet MS Bold" w:cs="Trebuchet MS Bold"/>
                <w:iCs/>
                <w:sz w:val="20"/>
                <w:szCs w:val="20"/>
              </w:rPr>
              <w:t xml:space="preserve">community-wide or </w:t>
            </w:r>
            <w:r>
              <w:rPr>
                <w:rFonts w:eastAsia="Trebuchet MS Bold" w:cs="Trebuchet MS Bold"/>
                <w:iCs/>
                <w:sz w:val="20"/>
                <w:szCs w:val="20"/>
              </w:rPr>
              <w:t xml:space="preserve">at farmers markets 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73D" w14:textId="28180EC0" w:rsidR="0002478C" w:rsidRDefault="009D6909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 xml:space="preserve">Census, </w:t>
            </w:r>
            <w:r w:rsidR="0002478C">
              <w:rPr>
                <w:rFonts w:eastAsia="Trebuchet MS Bold" w:cs="Trebuchet MS Bold"/>
                <w:iCs/>
                <w:sz w:val="20"/>
                <w:szCs w:val="20"/>
              </w:rPr>
              <w:t>Local farmers markets</w:t>
            </w:r>
          </w:p>
        </w:tc>
      </w:tr>
      <w:tr w:rsidR="0002478C" w14:paraId="3E72E158" w14:textId="77777777" w:rsidTr="0097676E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E1E" w14:textId="77777777" w:rsidR="0002478C" w:rsidRDefault="0002478C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Healthy food access by seniors (% of eligible seniors enrolled in senior supplemental nutrition program)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30F" w14:textId="77777777" w:rsidR="0002478C" w:rsidRDefault="0002478C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State Senior Supplemental Nutrition Program</w:t>
            </w:r>
          </w:p>
        </w:tc>
      </w:tr>
      <w:tr w:rsidR="0002478C" w14:paraId="4E19DDB7" w14:textId="77777777" w:rsidTr="0097676E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BDF7" w14:textId="77777777" w:rsidR="0002478C" w:rsidRPr="00741993" w:rsidRDefault="0002478C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Produce consumption by underserved (i.e. avg # pounds picked up per visit)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A94D" w14:textId="77777777" w:rsidR="0002478C" w:rsidRDefault="0002478C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Local food pantries</w:t>
            </w:r>
          </w:p>
        </w:tc>
      </w:tr>
      <w:tr w:rsidR="0002478C" w14:paraId="49866AB9" w14:textId="77777777" w:rsidTr="0097676E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877" w14:textId="77777777" w:rsidR="0002478C" w:rsidRPr="00741993" w:rsidRDefault="0002478C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Volunteer rates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2BE3" w14:textId="77777777" w:rsidR="0002478C" w:rsidRDefault="0002478C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</w:rPr>
            </w:pPr>
            <w:r>
              <w:rPr>
                <w:rFonts w:eastAsia="Trebuchet MS Bold" w:cs="Trebuchet MS Bold"/>
                <w:iCs/>
                <w:sz w:val="20"/>
                <w:szCs w:val="20"/>
              </w:rPr>
              <w:t>Local volunteer database</w:t>
            </w:r>
          </w:p>
        </w:tc>
      </w:tr>
      <w:tr w:rsidR="0002478C" w14:paraId="787A59DD" w14:textId="77777777" w:rsidTr="0097676E"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0B15" w14:textId="77777777" w:rsidR="0002478C" w:rsidRPr="00741993" w:rsidRDefault="0002478C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</w:rPr>
            </w:pPr>
            <w:r w:rsidRPr="00741993">
              <w:rPr>
                <w:rFonts w:eastAsia="Trebuchet MS Bold" w:cs="Trebuchet MS Bold"/>
                <w:iCs/>
                <w:sz w:val="20"/>
                <w:szCs w:val="20"/>
              </w:rPr>
              <w:t>Federal, state or other source grants city has received for Blue Zones Project policies or infrastructure projects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EBD7" w14:textId="77777777" w:rsidR="0002478C" w:rsidRPr="009D209D" w:rsidRDefault="0002478C" w:rsidP="0002478C">
            <w:pPr>
              <w:spacing w:line="240" w:lineRule="auto"/>
              <w:rPr>
                <w:rFonts w:eastAsia="Trebuchet MS Bold" w:cs="Trebuchet MS Bold"/>
                <w:iCs/>
                <w:sz w:val="20"/>
                <w:szCs w:val="20"/>
                <w:highlight w:val="yellow"/>
              </w:rPr>
            </w:pPr>
            <w:r w:rsidRPr="009D209D">
              <w:rPr>
                <w:rFonts w:eastAsia="Trebuchet MS Bold" w:cs="Trebuchet MS Bold"/>
                <w:iCs/>
                <w:sz w:val="20"/>
                <w:szCs w:val="20"/>
              </w:rPr>
              <w:t>City staff</w:t>
            </w:r>
            <w:r>
              <w:rPr>
                <w:rFonts w:eastAsia="Trebuchet MS Bold" w:cs="Trebuchet MS Bold"/>
                <w:iCs/>
                <w:sz w:val="20"/>
                <w:szCs w:val="20"/>
              </w:rPr>
              <w:t xml:space="preserve"> and Blue Zones Project team</w:t>
            </w:r>
          </w:p>
        </w:tc>
      </w:tr>
    </w:tbl>
    <w:p w14:paraId="73B45E43" w14:textId="77777777" w:rsidR="008E303E" w:rsidRDefault="008E303E" w:rsidP="008E303E">
      <w:pPr>
        <w:pStyle w:val="Body"/>
        <w:spacing w:after="0"/>
        <w:rPr>
          <w:rFonts w:eastAsia="Trebuchet MS Bold" w:cs="Trebuchet MS Bold"/>
          <w:i/>
          <w:iCs/>
        </w:rPr>
      </w:pPr>
    </w:p>
    <w:p w14:paraId="5A26B200" w14:textId="113D6A01" w:rsidR="008E303E" w:rsidRDefault="008E303E">
      <w:pPr>
        <w:spacing w:after="160" w:line="259" w:lineRule="auto"/>
        <w:rPr>
          <w:rFonts w:ascii="Calibri" w:eastAsia="Trebuchet MS Bold" w:hAnsi="Calibri" w:cs="Trebuchet MS Bold"/>
          <w:i/>
          <w:iCs/>
          <w:color w:val="000000"/>
          <w:u w:color="000000"/>
          <w:bdr w:val="nil"/>
        </w:rPr>
      </w:pPr>
    </w:p>
    <w:p w14:paraId="37FF3D94" w14:textId="77777777" w:rsidR="00855FE3" w:rsidRDefault="00855FE3">
      <w:pPr>
        <w:spacing w:after="160" w:line="259" w:lineRule="auto"/>
        <w:rPr>
          <w:rFonts w:ascii="Calibri" w:eastAsia="Trebuchet MS Bold" w:hAnsi="Calibri" w:cs="Trebuchet MS Bold"/>
          <w:i/>
          <w:iCs/>
          <w:color w:val="000000"/>
          <w:u w:color="000000"/>
          <w:bdr w:val="nil"/>
        </w:rPr>
      </w:pPr>
      <w:r>
        <w:rPr>
          <w:rFonts w:eastAsia="Trebuchet MS Bold" w:cs="Trebuchet MS Bold"/>
          <w:i/>
          <w:iCs/>
        </w:rPr>
        <w:br w:type="page"/>
      </w:r>
    </w:p>
    <w:p w14:paraId="01C698D5" w14:textId="6A116291" w:rsidR="008E303E" w:rsidRPr="009A7C2C" w:rsidRDefault="008E303E" w:rsidP="008E303E">
      <w:pPr>
        <w:pStyle w:val="Body"/>
        <w:spacing w:after="0"/>
        <w:rPr>
          <w:rFonts w:eastAsia="Trebuchet MS Bold" w:cs="Trebuchet MS Bold"/>
          <w:i/>
          <w:iCs/>
        </w:rPr>
      </w:pPr>
      <w:r w:rsidRPr="009A7C2C">
        <w:rPr>
          <w:rFonts w:eastAsia="Trebuchet MS Bold" w:cs="Trebuchet MS Bold"/>
          <w:i/>
          <w:iCs/>
        </w:rPr>
        <w:lastRenderedPageBreak/>
        <w:t xml:space="preserve">Table </w:t>
      </w:r>
      <w:r w:rsidR="007870B7">
        <w:rPr>
          <w:rFonts w:eastAsia="Trebuchet MS Bold" w:cs="Trebuchet MS Bold"/>
          <w:i/>
          <w:iCs/>
        </w:rPr>
        <w:t>3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C0BF"/>
        <w:tblLook w:val="04A0" w:firstRow="1" w:lastRow="0" w:firstColumn="1" w:lastColumn="0" w:noHBand="0" w:noVBand="1"/>
      </w:tblPr>
      <w:tblGrid>
        <w:gridCol w:w="1266"/>
        <w:gridCol w:w="2689"/>
        <w:gridCol w:w="3420"/>
        <w:gridCol w:w="2695"/>
      </w:tblGrid>
      <w:tr w:rsidR="002138A6" w:rsidRPr="00AD6885" w14:paraId="06D0EC28" w14:textId="77777777" w:rsidTr="002138A6">
        <w:trPr>
          <w:trHeight w:val="140"/>
          <w:tblHeader/>
        </w:trPr>
        <w:tc>
          <w:tcPr>
            <w:tcW w:w="5000" w:type="pct"/>
            <w:gridSpan w:val="4"/>
            <w:shd w:val="clear" w:color="auto" w:fill="4F81BD"/>
          </w:tcPr>
          <w:p w14:paraId="682EBBEB" w14:textId="0DF0ACD0" w:rsidR="002138A6" w:rsidRDefault="00964A49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b/>
                <w:color w:val="FFFFFF"/>
                <w:u w:color="FFFFFF"/>
              </w:rPr>
            </w:pPr>
            <w:r>
              <w:rPr>
                <w:rFonts w:asciiTheme="minorHAnsi" w:hAnsiTheme="minorHAnsi"/>
                <w:b/>
                <w:color w:val="FFFFFF"/>
                <w:u w:color="FFFFFF"/>
              </w:rPr>
              <w:t xml:space="preserve">Sector </w:t>
            </w:r>
            <w:r w:rsidR="002138A6">
              <w:rPr>
                <w:rFonts w:asciiTheme="minorHAnsi" w:hAnsiTheme="minorHAnsi"/>
                <w:b/>
                <w:color w:val="FFFFFF"/>
                <w:u w:color="FFFFFF"/>
              </w:rPr>
              <w:t>Progr</w:t>
            </w:r>
            <w:r w:rsidR="002138A6" w:rsidRPr="00E13B70">
              <w:rPr>
                <w:rFonts w:asciiTheme="minorHAnsi" w:hAnsiTheme="minorHAnsi"/>
                <w:b/>
                <w:color w:val="FFFFFF"/>
                <w:u w:color="FFFFFF"/>
              </w:rPr>
              <w:t>ess &amp; Outcome Me</w:t>
            </w:r>
            <w:r w:rsidR="00352E72">
              <w:rPr>
                <w:rFonts w:asciiTheme="minorHAnsi" w:hAnsiTheme="minorHAnsi"/>
                <w:b/>
                <w:color w:val="FFFFFF"/>
                <w:u w:color="FFFFFF"/>
              </w:rPr>
              <w:t>trics</w:t>
            </w:r>
          </w:p>
          <w:p w14:paraId="3AE1E312" w14:textId="15D3991A" w:rsidR="00964A49" w:rsidRDefault="00964A49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b/>
                <w:color w:val="FFFFFF"/>
                <w:u w:color="FFFFFF"/>
              </w:rPr>
            </w:pPr>
            <w:r w:rsidRPr="00040680">
              <w:t>Progress met</w:t>
            </w:r>
            <w:r w:rsidR="00CF0D8A">
              <w:t>rics</w:t>
            </w:r>
            <w:r w:rsidRPr="00040680">
              <w:t xml:space="preserve"> track completion of key sector-specific strategies for improving well-being.</w:t>
            </w:r>
            <w:r>
              <w:rPr>
                <w:b/>
              </w:rPr>
              <w:t xml:space="preserve">  </w:t>
            </w:r>
            <w:r w:rsidR="008849BE" w:rsidRPr="00040680">
              <w:t xml:space="preserve">Outcome metrics track changes in well-being as a result of implementing </w:t>
            </w:r>
            <w:r w:rsidR="008849BE">
              <w:t xml:space="preserve">best practice </w:t>
            </w:r>
            <w:r w:rsidR="008849BE" w:rsidRPr="00040680">
              <w:t>strategies</w:t>
            </w:r>
            <w:r w:rsidR="008849BE">
              <w:t xml:space="preserve">. </w:t>
            </w:r>
            <w:r w:rsidR="00E01B57">
              <w:t xml:space="preserve"> We collect a set of standard progress and outcome metrics but communities may choose additional progress and outcome measures as desired. </w:t>
            </w:r>
            <w:r w:rsidR="00E01B57" w:rsidRPr="00040680">
              <w:t xml:space="preserve"> </w:t>
            </w:r>
          </w:p>
        </w:tc>
      </w:tr>
      <w:tr w:rsidR="007870B7" w:rsidRPr="00AD6885" w14:paraId="5F529317" w14:textId="77777777" w:rsidTr="000B70E8">
        <w:trPr>
          <w:trHeight w:val="140"/>
          <w:tblHeader/>
        </w:trPr>
        <w:tc>
          <w:tcPr>
            <w:tcW w:w="629" w:type="pct"/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07102" w14:textId="1E196266" w:rsidR="007870B7" w:rsidRPr="00AD6885" w:rsidRDefault="007870B7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>Sector</w:t>
            </w:r>
          </w:p>
        </w:tc>
        <w:tc>
          <w:tcPr>
            <w:tcW w:w="1335" w:type="pct"/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30E6D" w14:textId="108D15B9" w:rsidR="007870B7" w:rsidRDefault="007870B7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</w:pPr>
            <w:r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>Progr</w:t>
            </w:r>
            <w:r w:rsidRPr="00AD6885"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>ess</w:t>
            </w:r>
            <w:r w:rsidR="00132307"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 xml:space="preserve"> </w:t>
            </w:r>
            <w:r w:rsidRPr="00AD6885"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>M</w:t>
            </w:r>
            <w:r w:rsidR="00666512"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>etrics</w:t>
            </w:r>
          </w:p>
        </w:tc>
        <w:tc>
          <w:tcPr>
            <w:tcW w:w="1698" w:type="pct"/>
            <w:shd w:val="clear" w:color="auto" w:fill="4F81B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F212" w14:textId="4F15F6E3" w:rsidR="007870B7" w:rsidRPr="00AD6885" w:rsidRDefault="007870B7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AD6885"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>Outcome Me</w:t>
            </w:r>
            <w:r w:rsidR="00666512"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>trics</w:t>
            </w:r>
            <w:r w:rsidRPr="00AD6885"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 xml:space="preserve"> </w:t>
            </w:r>
          </w:p>
        </w:tc>
        <w:tc>
          <w:tcPr>
            <w:tcW w:w="1338" w:type="pct"/>
            <w:shd w:val="clear" w:color="auto" w:fill="4F81BD"/>
          </w:tcPr>
          <w:p w14:paraId="6BB379BF" w14:textId="45A48579" w:rsidR="007870B7" w:rsidRPr="00AD6885" w:rsidRDefault="00956D8F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</w:pPr>
            <w:r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 xml:space="preserve">Optional </w:t>
            </w:r>
            <w:r w:rsidR="007870B7"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>Outcome Me</w:t>
            </w:r>
            <w:r w:rsidR="00666512">
              <w:rPr>
                <w:rFonts w:asciiTheme="minorHAnsi" w:hAnsiTheme="minorHAnsi"/>
                <w:b/>
                <w:color w:val="FFFFFF"/>
                <w:sz w:val="20"/>
                <w:szCs w:val="20"/>
                <w:u w:color="FFFFFF"/>
              </w:rPr>
              <w:t>trics</w:t>
            </w:r>
          </w:p>
        </w:tc>
      </w:tr>
      <w:tr w:rsidR="007870B7" w:rsidRPr="00AD6885" w14:paraId="39FA0E8C" w14:textId="77777777" w:rsidTr="000B70E8">
        <w:tblPrEx>
          <w:shd w:val="clear" w:color="auto" w:fill="auto"/>
        </w:tblPrEx>
        <w:trPr>
          <w:trHeight w:val="160"/>
        </w:trPr>
        <w:tc>
          <w:tcPr>
            <w:tcW w:w="629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B92F" w14:textId="189B995A" w:rsidR="007870B7" w:rsidRPr="00C10E39" w:rsidRDefault="007870B7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Built Environment</w:t>
            </w:r>
          </w:p>
        </w:tc>
        <w:tc>
          <w:tcPr>
            <w:tcW w:w="1335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A9EA" w14:textId="7E274F60" w:rsidR="007870B7" w:rsidRDefault="007870B7" w:rsidP="005718AE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1" w:hanging="361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10E39">
              <w:rPr>
                <w:rFonts w:eastAsia="Calibri" w:cs="Calibri"/>
                <w:sz w:val="20"/>
                <w:szCs w:val="20"/>
              </w:rPr>
              <w:t>Number of policies</w:t>
            </w:r>
            <w:r>
              <w:rPr>
                <w:rFonts w:eastAsia="Calibri" w:cs="Calibri"/>
                <w:sz w:val="20"/>
                <w:szCs w:val="20"/>
              </w:rPr>
              <w:t xml:space="preserve"> and</w:t>
            </w:r>
            <w:r w:rsidR="006E26DF">
              <w:rPr>
                <w:rFonts w:eastAsia="Calibri" w:cs="Calibri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>plans adopted or updated</w:t>
            </w:r>
          </w:p>
          <w:p w14:paraId="44EFAB08" w14:textId="77777777" w:rsidR="000B70E8" w:rsidRDefault="007870B7" w:rsidP="005718AE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1" w:hanging="361"/>
              <w:contextualSpacing w:val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Number of capacity building initiatives completed</w:t>
            </w:r>
          </w:p>
          <w:p w14:paraId="7C16D01F" w14:textId="09FB76F6" w:rsidR="007870B7" w:rsidRPr="000B70E8" w:rsidRDefault="007870B7" w:rsidP="005718AE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1" w:hanging="361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0B70E8">
              <w:rPr>
                <w:sz w:val="20"/>
                <w:szCs w:val="20"/>
              </w:rPr>
              <w:t xml:space="preserve">Number of demonstration and marquee projects completed </w:t>
            </w:r>
          </w:p>
        </w:tc>
        <w:tc>
          <w:tcPr>
            <w:tcW w:w="1698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83557" w14:textId="5F32F998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Number miles of pedestrian and</w:t>
            </w:r>
            <w:r w:rsidR="006E26DF">
              <w:rPr>
                <w:rFonts w:asciiTheme="minorHAnsi" w:eastAsia="Trebuchet MS Bold" w:hAnsiTheme="minorHAnsi" w:cs="Trebuchet MS Bold"/>
                <w:sz w:val="20"/>
                <w:szCs w:val="20"/>
              </w:rPr>
              <w:t xml:space="preserve"> </w:t>
            </w: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bicycle infrastructure</w:t>
            </w:r>
          </w:p>
          <w:p w14:paraId="7B97643F" w14:textId="77777777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 w:rsidRPr="00A12B94">
              <w:rPr>
                <w:rFonts w:asciiTheme="minorHAnsi" w:eastAsia="Trebuchet MS Bold" w:hAnsiTheme="minorHAnsi" w:cs="Trebuchet MS Bold"/>
                <w:sz w:val="20"/>
                <w:szCs w:val="20"/>
              </w:rPr>
              <w:t>Mar</w:t>
            </w: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quee</w:t>
            </w:r>
            <w:r w:rsidRPr="00A12B94">
              <w:rPr>
                <w:rFonts w:asciiTheme="minorHAnsi" w:eastAsia="Trebuchet MS Bold" w:hAnsiTheme="minorHAnsi" w:cs="Trebuchet MS Bold"/>
                <w:sz w:val="20"/>
                <w:szCs w:val="20"/>
              </w:rPr>
              <w:t xml:space="preserve"> project: As applicable, ADT (average daily traffic), ped count, bike count, crash rate before and after project, business vacancy rate/increase in new businesses along corridor project implemented on</w:t>
            </w:r>
          </w:p>
          <w:p w14:paraId="5BD99347" w14:textId="77777777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 w:rsidRPr="00A12B94">
              <w:rPr>
                <w:rFonts w:asciiTheme="minorHAnsi" w:eastAsia="Trebuchet MS Bold" w:hAnsiTheme="minorHAnsi" w:cs="Trebuchet MS Bold"/>
                <w:sz w:val="20"/>
                <w:szCs w:val="20"/>
              </w:rPr>
              <w:t>CIP funding allocated to ped/bike projects for that budget year (actual $ investments and ped/bike $ investments as % of total CIP $s)</w:t>
            </w:r>
          </w:p>
          <w:p w14:paraId="691D2272" w14:textId="07792A53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Number of</w:t>
            </w:r>
            <w:r w:rsidR="006E26DF">
              <w:rPr>
                <w:rFonts w:asciiTheme="minorHAnsi" w:eastAsia="Trebuchet MS Bold" w:hAnsiTheme="minorHAnsi" w:cs="Trebuchet MS Bold"/>
                <w:sz w:val="20"/>
                <w:szCs w:val="20"/>
              </w:rPr>
              <w:t xml:space="preserve"> v</w:t>
            </w:r>
            <w:r w:rsidRPr="00A12B94">
              <w:rPr>
                <w:rFonts w:asciiTheme="minorHAnsi" w:eastAsia="Trebuchet MS Bold" w:hAnsiTheme="minorHAnsi" w:cs="Trebuchet MS Bold"/>
                <w:sz w:val="20"/>
                <w:szCs w:val="20"/>
              </w:rPr>
              <w:t xml:space="preserve">ehicle, ped, and bike </w:t>
            </w: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 xml:space="preserve">accidents and </w:t>
            </w:r>
            <w:r w:rsidRPr="00A12B94">
              <w:rPr>
                <w:rFonts w:asciiTheme="minorHAnsi" w:eastAsia="Trebuchet MS Bold" w:hAnsiTheme="minorHAnsi" w:cs="Trebuchet MS Bold"/>
                <w:sz w:val="20"/>
                <w:szCs w:val="20"/>
              </w:rPr>
              <w:t>fatalities year</w:t>
            </w: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ly</w:t>
            </w:r>
          </w:p>
          <w:p w14:paraId="7D85EFEE" w14:textId="5C04B932" w:rsidR="007870B7" w:rsidRPr="00DD3FD0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Built environment-related grants won with BZP support</w:t>
            </w:r>
          </w:p>
        </w:tc>
        <w:tc>
          <w:tcPr>
            <w:tcW w:w="1338" w:type="pct"/>
            <w:shd w:val="clear" w:color="auto" w:fill="D5DCE4" w:themeFill="text2" w:themeFillTint="33"/>
          </w:tcPr>
          <w:p w14:paraId="29986796" w14:textId="265127F0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Walkscore</w:t>
            </w:r>
          </w:p>
          <w:p w14:paraId="1275E04E" w14:textId="20199066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Pedestrian and bicycle commute rates</w:t>
            </w:r>
          </w:p>
          <w:p w14:paraId="18FC4BBD" w14:textId="6BF7043E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Public transit use</w:t>
            </w:r>
          </w:p>
          <w:p w14:paraId="7E6AB189" w14:textId="2D49E49F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Park use</w:t>
            </w:r>
          </w:p>
          <w:p w14:paraId="4E752333" w14:textId="34D20CC8" w:rsidR="007870B7" w:rsidRPr="00B4442F" w:rsidRDefault="007870B7" w:rsidP="00B4442F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Number of miles of trail</w:t>
            </w:r>
          </w:p>
          <w:p w14:paraId="56CAB7CD" w14:textId="5B9C5C4D" w:rsidR="007870B7" w:rsidRPr="00297F2D" w:rsidRDefault="007870B7" w:rsidP="006E26DF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Vacancy rates downtown</w:t>
            </w:r>
          </w:p>
        </w:tc>
      </w:tr>
      <w:tr w:rsidR="007870B7" w:rsidRPr="00AD6885" w14:paraId="2AF0C972" w14:textId="77777777" w:rsidTr="000B70E8">
        <w:tblPrEx>
          <w:shd w:val="clear" w:color="auto" w:fill="auto"/>
        </w:tblPrEx>
        <w:trPr>
          <w:trHeight w:val="160"/>
        </w:trPr>
        <w:tc>
          <w:tcPr>
            <w:tcW w:w="6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255E" w14:textId="03E68C1F" w:rsidR="007870B7" w:rsidRPr="00C10E39" w:rsidRDefault="007870B7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Food Environment</w:t>
            </w:r>
          </w:p>
        </w:tc>
        <w:tc>
          <w:tcPr>
            <w:tcW w:w="133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A711E" w14:textId="77777777" w:rsidR="007870B7" w:rsidRDefault="007870B7" w:rsidP="005718AE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1" w:hanging="361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10E39">
              <w:rPr>
                <w:rFonts w:eastAsia="Calibri" w:cs="Calibri"/>
                <w:sz w:val="20"/>
                <w:szCs w:val="20"/>
              </w:rPr>
              <w:t xml:space="preserve">Number of policies, </w:t>
            </w:r>
            <w:r>
              <w:rPr>
                <w:rFonts w:eastAsia="Calibri" w:cs="Calibri"/>
                <w:sz w:val="20"/>
                <w:szCs w:val="20"/>
              </w:rPr>
              <w:t>systems, and environmental changes adopted and/or implemented</w:t>
            </w:r>
          </w:p>
          <w:p w14:paraId="5F927EB0" w14:textId="77777777" w:rsidR="007870B7" w:rsidRDefault="007870B7" w:rsidP="005718AE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1" w:hanging="361"/>
              <w:contextualSpacing w:val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Number of capacity building initiatives completes</w:t>
            </w:r>
          </w:p>
          <w:p w14:paraId="12130A45" w14:textId="1F11924F" w:rsidR="007870B7" w:rsidRDefault="007870B7" w:rsidP="005718AE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1" w:hanging="361"/>
              <w:contextualSpacing w:val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Number of marquee projects completed </w:t>
            </w:r>
          </w:p>
          <w:p w14:paraId="1B7FF9DA" w14:textId="21563619" w:rsidR="007870B7" w:rsidRDefault="007870B7" w:rsidP="007870B7">
            <w:pPr>
              <w:pStyle w:val="Body"/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</w:p>
        </w:tc>
        <w:tc>
          <w:tcPr>
            <w:tcW w:w="1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F7CD5" w14:textId="42B100FE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Number of farmers markets</w:t>
            </w:r>
          </w:p>
          <w:p w14:paraId="684B7031" w14:textId="77777777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 xml:space="preserve">Number of farmers markets accepting SNAP and SNAP utilization </w:t>
            </w:r>
          </w:p>
          <w:p w14:paraId="20E7E9BA" w14:textId="77777777" w:rsidR="007870B7" w:rsidRDefault="007870B7" w:rsidP="008A24C7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Number of community gardens</w:t>
            </w:r>
          </w:p>
          <w:p w14:paraId="3C71E489" w14:textId="1458775D" w:rsidR="007870B7" w:rsidRPr="008A24C7" w:rsidRDefault="007870B7" w:rsidP="008A24C7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 w:rsidRPr="008A24C7">
              <w:rPr>
                <w:rFonts w:asciiTheme="minorHAnsi" w:eastAsia="Trebuchet MS Bold" w:hAnsiTheme="minorHAnsi" w:cs="Trebuchet MS Bold"/>
                <w:sz w:val="20"/>
                <w:szCs w:val="20"/>
              </w:rPr>
              <w:t>% food insecure (total population, adult, children, unemployed)</w:t>
            </w:r>
          </w:p>
          <w:p w14:paraId="4CF99B0C" w14:textId="00269F58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SNAP program participation</w:t>
            </w:r>
          </w:p>
          <w:p w14:paraId="1A9A5AEE" w14:textId="36285C32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 w:rsidRPr="00A12B94">
              <w:rPr>
                <w:rFonts w:asciiTheme="minorHAnsi" w:eastAsia="Trebuchet MS Bold" w:hAnsiTheme="minorHAnsi" w:cs="Trebuchet MS Bold"/>
                <w:sz w:val="20"/>
                <w:szCs w:val="20"/>
              </w:rPr>
              <w:t>% access to healthy food (i.e. people living within 1/2 mile of supermarket, grocery store)</w:t>
            </w:r>
          </w:p>
          <w:p w14:paraId="747487FA" w14:textId="4513DFDE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Food-related grants won with BZP support</w:t>
            </w:r>
          </w:p>
        </w:tc>
        <w:tc>
          <w:tcPr>
            <w:tcW w:w="1338" w:type="pct"/>
            <w:shd w:val="clear" w:color="auto" w:fill="auto"/>
          </w:tcPr>
          <w:p w14:paraId="69173F71" w14:textId="77777777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Establishment of Food Policy Council</w:t>
            </w:r>
          </w:p>
          <w:p w14:paraId="62CC5F18" w14:textId="6EC3D034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Number of school gardens</w:t>
            </w:r>
          </w:p>
          <w:p w14:paraId="54B9B7B4" w14:textId="77777777" w:rsidR="007870B7" w:rsidRPr="007B4A95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7B4A95">
              <w:rPr>
                <w:rFonts w:asciiTheme="minorHAnsi" w:hAnsiTheme="minorHAnsi"/>
                <w:sz w:val="20"/>
                <w:szCs w:val="20"/>
              </w:rPr>
              <w:t>WIC program participation</w:t>
            </w:r>
          </w:p>
          <w:p w14:paraId="30ED8601" w14:textId="4C402AE0" w:rsidR="007870B7" w:rsidRPr="007B4A95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7B4A95">
              <w:rPr>
                <w:rFonts w:asciiTheme="minorHAnsi" w:hAnsiTheme="minorHAnsi"/>
                <w:sz w:val="20"/>
                <w:szCs w:val="20"/>
              </w:rPr>
              <w:t>Outcomes from Veggie Rx program</w:t>
            </w:r>
          </w:p>
          <w:p w14:paraId="25AEB349" w14:textId="0912CA74" w:rsidR="007870B7" w:rsidRPr="007B4A95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7B4A95">
              <w:rPr>
                <w:rFonts w:asciiTheme="minorHAnsi" w:hAnsiTheme="minorHAnsi"/>
                <w:sz w:val="20"/>
                <w:szCs w:val="20"/>
              </w:rPr>
              <w:t>Attendance at farmers markets</w:t>
            </w:r>
          </w:p>
          <w:p w14:paraId="739DFCC2" w14:textId="3918445C" w:rsidR="007870B7" w:rsidRPr="007B4A95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7B4A95">
              <w:rPr>
                <w:rFonts w:asciiTheme="minorHAnsi" w:hAnsiTheme="minorHAnsi"/>
                <w:sz w:val="20"/>
                <w:szCs w:val="20"/>
              </w:rPr>
              <w:t>Number of lbs of produce sold or total sales at farmers markets</w:t>
            </w:r>
          </w:p>
          <w:p w14:paraId="38E46DC5" w14:textId="730344AD" w:rsidR="007870B7" w:rsidRPr="007B4A95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7B4A95">
              <w:rPr>
                <w:rFonts w:asciiTheme="minorHAnsi" w:hAnsiTheme="minorHAnsi"/>
                <w:sz w:val="20"/>
                <w:szCs w:val="20"/>
              </w:rPr>
              <w:t>Number of lbs of produce grown at community gardens</w:t>
            </w:r>
          </w:p>
          <w:p w14:paraId="450E6BBD" w14:textId="5F6E9715" w:rsidR="007870B7" w:rsidRPr="007B4A95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7B4A95">
              <w:rPr>
                <w:rFonts w:asciiTheme="minorHAnsi" w:hAnsiTheme="minorHAnsi"/>
                <w:sz w:val="20"/>
                <w:szCs w:val="20"/>
              </w:rPr>
              <w:t>Number of lbs of produce distributed at food pantries/food banks annually</w:t>
            </w:r>
          </w:p>
          <w:p w14:paraId="359186E5" w14:textId="30A6F2BF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7B4A95">
              <w:rPr>
                <w:rFonts w:asciiTheme="minorHAnsi" w:hAnsiTheme="minorHAnsi"/>
                <w:sz w:val="20"/>
                <w:szCs w:val="20"/>
              </w:rPr>
              <w:t>Number of healthy donation policies at food pantries/food banks</w:t>
            </w:r>
          </w:p>
        </w:tc>
      </w:tr>
      <w:tr w:rsidR="007870B7" w:rsidRPr="00AD6885" w14:paraId="1699E2E9" w14:textId="77777777" w:rsidTr="000B70E8">
        <w:tblPrEx>
          <w:shd w:val="clear" w:color="auto" w:fill="auto"/>
        </w:tblPrEx>
        <w:trPr>
          <w:trHeight w:val="160"/>
        </w:trPr>
        <w:tc>
          <w:tcPr>
            <w:tcW w:w="629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EC502" w14:textId="0FBB555E" w:rsidR="007870B7" w:rsidRPr="00C10E39" w:rsidRDefault="007870B7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Tobacco Policy </w:t>
            </w:r>
          </w:p>
        </w:tc>
        <w:tc>
          <w:tcPr>
            <w:tcW w:w="1335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D12B9" w14:textId="77777777" w:rsidR="007870B7" w:rsidRDefault="007870B7" w:rsidP="005718AE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1" w:hanging="361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C10E39">
              <w:rPr>
                <w:rFonts w:eastAsia="Calibri" w:cs="Calibri"/>
                <w:sz w:val="20"/>
                <w:szCs w:val="20"/>
              </w:rPr>
              <w:t>Number of policies</w:t>
            </w:r>
            <w:r>
              <w:rPr>
                <w:rFonts w:eastAsia="Calibri" w:cs="Calibri"/>
                <w:sz w:val="20"/>
                <w:szCs w:val="20"/>
              </w:rPr>
              <w:t xml:space="preserve"> and programs adopted or implemented</w:t>
            </w:r>
          </w:p>
          <w:p w14:paraId="66640CEF" w14:textId="20C6B1AB" w:rsidR="007870B7" w:rsidRDefault="007870B7" w:rsidP="005718AE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1" w:hanging="361"/>
              <w:contextualSpacing w:val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Number of capacity building initiatives completed </w:t>
            </w:r>
          </w:p>
          <w:p w14:paraId="0504C6DE" w14:textId="733DE506" w:rsidR="007870B7" w:rsidRDefault="007870B7" w:rsidP="007870B7">
            <w:pPr>
              <w:pStyle w:val="Body"/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</w:p>
        </w:tc>
        <w:tc>
          <w:tcPr>
            <w:tcW w:w="1698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C85E7" w14:textId="551440BF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Smoking rate (adult)</w:t>
            </w:r>
          </w:p>
          <w:p w14:paraId="22A302A5" w14:textId="77777777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Smoking rate, cigarettes (youth)</w:t>
            </w:r>
          </w:p>
          <w:p w14:paraId="6F0BAC96" w14:textId="77777777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>Smoking rate, e-cigarettes (youth)</w:t>
            </w:r>
          </w:p>
          <w:p w14:paraId="54010124" w14:textId="21DBD809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eastAsia="Trebuchet MS Bold" w:hAnsiTheme="minorHAnsi" w:cs="Trebuchet MS Bold"/>
                <w:sz w:val="20"/>
                <w:szCs w:val="20"/>
              </w:rPr>
            </w:pPr>
            <w:r>
              <w:rPr>
                <w:rFonts w:asciiTheme="minorHAnsi" w:eastAsia="Trebuchet MS Bold" w:hAnsiTheme="minorHAnsi" w:cs="Trebuchet MS Bold"/>
                <w:sz w:val="20"/>
                <w:szCs w:val="20"/>
              </w:rPr>
              <w:t xml:space="preserve">Grade from American Lung Association </w:t>
            </w:r>
          </w:p>
        </w:tc>
        <w:tc>
          <w:tcPr>
            <w:tcW w:w="1338" w:type="pct"/>
            <w:shd w:val="clear" w:color="auto" w:fill="D5DCE4" w:themeFill="text2" w:themeFillTint="33"/>
          </w:tcPr>
          <w:p w14:paraId="520561EB" w14:textId="2E549839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Number of new tobacco/vape-free designated public spaces</w:t>
            </w:r>
          </w:p>
          <w:p w14:paraId="3D70552E" w14:textId="59FDBA4C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Number of new tobacco/vape-free signs installed</w:t>
            </w:r>
          </w:p>
          <w:p w14:paraId="44E00C54" w14:textId="3FD2BE92" w:rsidR="007870B7" w:rsidRDefault="007870B7" w:rsidP="002138A6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Number of infractions for selling to minors</w:t>
            </w:r>
          </w:p>
          <w:p w14:paraId="459595A0" w14:textId="63AEAF86" w:rsidR="007870B7" w:rsidRPr="00684C35" w:rsidRDefault="007870B7" w:rsidP="00684C35">
            <w:pPr>
              <w:pStyle w:val="Body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Rates of utilization for different types of tobacco products </w:t>
            </w:r>
            <w:r w:rsidRPr="003C119E">
              <w:rPr>
                <w:sz w:val="20"/>
                <w:szCs w:val="20"/>
              </w:rPr>
              <w:t>(</w:t>
            </w:r>
            <w:r w:rsidRPr="00C244B8">
              <w:rPr>
                <w:rFonts w:asciiTheme="minorHAnsi" w:hAnsiTheme="minorHAnsi"/>
                <w:sz w:val="20"/>
                <w:szCs w:val="20"/>
              </w:rPr>
              <w:t>Cigarettes, E-cigarettes or other vaping device, Cigars, Pipes, Chewing tobacco or snuff)</w:t>
            </w:r>
          </w:p>
        </w:tc>
      </w:tr>
      <w:tr w:rsidR="007870B7" w:rsidRPr="00AD6885" w14:paraId="11DFC3B9" w14:textId="77777777" w:rsidTr="000B70E8">
        <w:tblPrEx>
          <w:shd w:val="clear" w:color="auto" w:fill="auto"/>
        </w:tblPrEx>
        <w:trPr>
          <w:trHeight w:val="3645"/>
        </w:trPr>
        <w:tc>
          <w:tcPr>
            <w:tcW w:w="629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CF590" w14:textId="5018F4CE" w:rsidR="007870B7" w:rsidRPr="00AD6885" w:rsidRDefault="007870B7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D6885">
              <w:rPr>
                <w:rFonts w:asciiTheme="minorHAnsi" w:hAnsiTheme="minorHAnsi"/>
                <w:sz w:val="20"/>
                <w:szCs w:val="20"/>
              </w:rPr>
              <w:t>Worksite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133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12C3A" w14:textId="77777777" w:rsidR="007870B7" w:rsidRPr="00AD6885" w:rsidRDefault="007870B7" w:rsidP="002138A6">
            <w:pPr>
              <w:pStyle w:val="Default"/>
              <w:numPr>
                <w:ilvl w:val="0"/>
                <w:numId w:val="17"/>
              </w:num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AD6885">
              <w:rPr>
                <w:rFonts w:asciiTheme="minorHAnsi" w:eastAsia="Calibri" w:hAnsiTheme="minorHAnsi" w:cs="Calibri"/>
                <w:sz w:val="20"/>
                <w:szCs w:val="20"/>
              </w:rPr>
              <w:t xml:space="preserve">Number of 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 xml:space="preserve">Blue Zones Project Approved™ worksites </w:t>
            </w:r>
          </w:p>
          <w:p w14:paraId="455A9898" w14:textId="77777777" w:rsidR="007870B7" w:rsidRDefault="007870B7" w:rsidP="002138A6">
            <w:pPr>
              <w:pStyle w:val="Default"/>
              <w:numPr>
                <w:ilvl w:val="0"/>
                <w:numId w:val="17"/>
              </w:num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AD6885">
              <w:rPr>
                <w:rFonts w:asciiTheme="minorHAnsi" w:eastAsia="Calibri" w:hAnsiTheme="minorHAnsi" w:cs="Calibri"/>
                <w:sz w:val="20"/>
                <w:szCs w:val="20"/>
              </w:rPr>
              <w:t>Number/percent of employees engaged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 xml:space="preserve"> </w:t>
            </w:r>
          </w:p>
          <w:p w14:paraId="3F9CCBDF" w14:textId="77777777" w:rsidR="007870B7" w:rsidRPr="00AD6885" w:rsidRDefault="007870B7" w:rsidP="002138A6">
            <w:pPr>
              <w:pStyle w:val="Default"/>
              <w:numPr>
                <w:ilvl w:val="0"/>
                <w:numId w:val="17"/>
              </w:num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AD6885">
              <w:rPr>
                <w:rFonts w:asciiTheme="minorHAnsi" w:eastAsia="Calibri" w:hAnsiTheme="minorHAnsi" w:cs="Calibri"/>
                <w:sz w:val="20"/>
                <w:szCs w:val="20"/>
              </w:rPr>
              <w:t>Improvement to the work environment (ex. workstation ergonomics, cafeteria set-up and offerings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>)</w:t>
            </w:r>
          </w:p>
          <w:p w14:paraId="0A4EFA5C" w14:textId="77777777" w:rsidR="007870B7" w:rsidRDefault="007870B7" w:rsidP="007870B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</w:tc>
        <w:tc>
          <w:tcPr>
            <w:tcW w:w="1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B655A" w14:textId="0B746A7E" w:rsidR="00487785" w:rsidRPr="00487785" w:rsidRDefault="00A71936" w:rsidP="002138A6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87785">
              <w:rPr>
                <w:rFonts w:asciiTheme="minorHAnsi" w:hAnsiTheme="minorHAnsi" w:cstheme="minorHAnsi"/>
                <w:sz w:val="20"/>
                <w:szCs w:val="20"/>
              </w:rPr>
              <w:t xml:space="preserve">Healthcare costs (Ex. Total spend </w:t>
            </w:r>
            <w:r w:rsidR="00FB180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87785">
              <w:rPr>
                <w:rFonts w:asciiTheme="minorHAnsi" w:hAnsiTheme="minorHAnsi" w:cstheme="minorHAnsi"/>
                <w:sz w:val="20"/>
                <w:szCs w:val="20"/>
              </w:rPr>
              <w:t xml:space="preserve">er member, per year) </w:t>
            </w:r>
          </w:p>
          <w:p w14:paraId="5E4C28B9" w14:textId="1FA1F680" w:rsidR="00487785" w:rsidRPr="00487785" w:rsidRDefault="00487785" w:rsidP="002138A6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87785">
              <w:rPr>
                <w:rFonts w:asciiTheme="minorHAnsi" w:hAnsiTheme="minorHAnsi" w:cstheme="minorHAnsi"/>
                <w:sz w:val="20"/>
                <w:szCs w:val="20"/>
              </w:rPr>
              <w:t>Prevalence of Health Risk</w:t>
            </w:r>
            <w:r w:rsidR="00FB180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487785">
              <w:rPr>
                <w:rFonts w:asciiTheme="minorHAnsi" w:hAnsiTheme="minorHAnsi" w:cstheme="minorHAnsi"/>
                <w:sz w:val="20"/>
                <w:szCs w:val="20"/>
              </w:rPr>
              <w:t>Real Age Test or Existing HRA</w:t>
            </w:r>
            <w:r w:rsidR="00FB180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B11A2FC" w14:textId="0090728A" w:rsidR="00487785" w:rsidRPr="00487785" w:rsidRDefault="00487785" w:rsidP="002138A6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87785">
              <w:rPr>
                <w:rFonts w:asciiTheme="minorHAnsi" w:hAnsiTheme="minorHAnsi" w:cstheme="minorHAnsi"/>
                <w:sz w:val="20"/>
                <w:szCs w:val="20"/>
              </w:rPr>
              <w:t xml:space="preserve">Engagement Survey </w:t>
            </w:r>
            <w:r w:rsidR="00FB1806">
              <w:rPr>
                <w:rFonts w:asciiTheme="minorHAnsi" w:hAnsiTheme="minorHAnsi" w:cstheme="minorHAnsi"/>
                <w:sz w:val="20"/>
                <w:szCs w:val="20"/>
              </w:rPr>
              <w:t xml:space="preserve">Results </w:t>
            </w:r>
          </w:p>
          <w:p w14:paraId="07602E3D" w14:textId="765E6FC9" w:rsidR="007870B7" w:rsidRPr="00741993" w:rsidRDefault="007870B7" w:rsidP="00944D1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Theme="minorHAnsi" w:eastAsia="Calibri" w:hAnsiTheme="minorHAnsi" w:cs="Calibri"/>
                <w:sz w:val="20"/>
                <w:szCs w:val="20"/>
              </w:rPr>
            </w:pPr>
          </w:p>
        </w:tc>
        <w:tc>
          <w:tcPr>
            <w:tcW w:w="1338" w:type="pct"/>
          </w:tcPr>
          <w:p w14:paraId="78A516C1" w14:textId="77777777" w:rsidR="00CA55EA" w:rsidRDefault="00CA55EA" w:rsidP="005D658A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</w:rPr>
              <w:t>Absenteeism rate</w:t>
            </w:r>
          </w:p>
          <w:p w14:paraId="7066EFEF" w14:textId="77777777" w:rsidR="00CA55EA" w:rsidRDefault="00CA55EA" w:rsidP="005D658A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</w:rPr>
              <w:t>Employee turnover rate</w:t>
            </w:r>
          </w:p>
          <w:p w14:paraId="46A9E8FA" w14:textId="68EF1BA4" w:rsidR="00CA55EA" w:rsidRDefault="00CA55EA" w:rsidP="005D658A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</w:rPr>
              <w:t>Number of worker’s compensation claims</w:t>
            </w:r>
          </w:p>
          <w:p w14:paraId="3C6E34D1" w14:textId="751C797C" w:rsidR="007870B7" w:rsidRDefault="001424AD" w:rsidP="005D658A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</w:rPr>
              <w:t>C</w:t>
            </w:r>
            <w:r w:rsidR="007870B7" w:rsidRPr="005A55D4">
              <w:rPr>
                <w:rFonts w:asciiTheme="minorHAnsi" w:eastAsia="Calibri" w:hAnsiTheme="minorHAnsi" w:cs="Calibri"/>
                <w:sz w:val="20"/>
                <w:szCs w:val="20"/>
              </w:rPr>
              <w:t>osts from workers compensation claims</w:t>
            </w:r>
          </w:p>
          <w:p w14:paraId="6470CF9A" w14:textId="120CCDEC" w:rsidR="007870B7" w:rsidRDefault="007B4A95" w:rsidP="005D658A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</w:rPr>
              <w:t>Number of</w:t>
            </w:r>
            <w:r w:rsidR="007870B7">
              <w:rPr>
                <w:rFonts w:asciiTheme="minorHAnsi" w:eastAsia="Calibri" w:hAnsiTheme="minorHAnsi" w:cs="Calibri"/>
                <w:sz w:val="20"/>
                <w:szCs w:val="20"/>
              </w:rPr>
              <w:t xml:space="preserve"> employees that smoke</w:t>
            </w:r>
          </w:p>
          <w:p w14:paraId="454EB7B4" w14:textId="3F867687" w:rsidR="007870B7" w:rsidRDefault="007B4A95" w:rsidP="005D658A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</w:rPr>
              <w:t xml:space="preserve">Number of </w:t>
            </w:r>
            <w:r w:rsidR="007870B7">
              <w:rPr>
                <w:rFonts w:asciiTheme="minorHAnsi" w:eastAsia="Calibri" w:hAnsiTheme="minorHAnsi" w:cs="Calibri"/>
                <w:sz w:val="20"/>
                <w:szCs w:val="20"/>
              </w:rPr>
              <w:t>employees that volunteer</w:t>
            </w:r>
          </w:p>
          <w:p w14:paraId="66324022" w14:textId="77777777" w:rsidR="007870B7" w:rsidRDefault="007870B7" w:rsidP="005D658A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5A55D4">
              <w:rPr>
                <w:rFonts w:asciiTheme="minorHAnsi" w:eastAsia="Calibri" w:hAnsiTheme="minorHAnsi" w:cs="Calibri"/>
                <w:sz w:val="20"/>
                <w:szCs w:val="20"/>
              </w:rPr>
              <w:t>% employees that actively commute via bike, public transit, walking</w:t>
            </w:r>
          </w:p>
          <w:p w14:paraId="699EF311" w14:textId="649FD388" w:rsidR="007870B7" w:rsidRPr="00AD6885" w:rsidRDefault="001424AD" w:rsidP="005D658A">
            <w:pPr>
              <w:pStyle w:val="Defaul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20"/>
                <w:szCs w:val="20"/>
              </w:rPr>
            </w:pPr>
            <w:r>
              <w:rPr>
                <w:rFonts w:asciiTheme="minorHAnsi" w:eastAsia="Calibri" w:hAnsiTheme="minorHAnsi" w:cs="Calibri"/>
                <w:sz w:val="20"/>
                <w:szCs w:val="20"/>
              </w:rPr>
              <w:t>O</w:t>
            </w:r>
            <w:r w:rsidR="007870B7" w:rsidRPr="005A55D4">
              <w:rPr>
                <w:rFonts w:asciiTheme="minorHAnsi" w:eastAsia="Calibri" w:hAnsiTheme="minorHAnsi" w:cs="Calibri"/>
                <w:sz w:val="20"/>
                <w:szCs w:val="20"/>
              </w:rPr>
              <w:t>verall business revenue or gross profit</w:t>
            </w:r>
          </w:p>
        </w:tc>
      </w:tr>
      <w:tr w:rsidR="007870B7" w:rsidRPr="00AD6885" w14:paraId="388ECD71" w14:textId="77777777" w:rsidTr="000B70E8">
        <w:tblPrEx>
          <w:shd w:val="clear" w:color="auto" w:fill="auto"/>
        </w:tblPrEx>
        <w:trPr>
          <w:trHeight w:val="1125"/>
        </w:trPr>
        <w:tc>
          <w:tcPr>
            <w:tcW w:w="629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43CF0" w14:textId="77777777" w:rsidR="007870B7" w:rsidRPr="00AD6885" w:rsidRDefault="007870B7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D6885">
              <w:rPr>
                <w:rFonts w:asciiTheme="minorHAnsi" w:hAnsiTheme="minorHAnsi"/>
                <w:sz w:val="20"/>
                <w:szCs w:val="20"/>
              </w:rPr>
              <w:t>Schools</w:t>
            </w:r>
          </w:p>
        </w:tc>
        <w:tc>
          <w:tcPr>
            <w:tcW w:w="1335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006B3" w14:textId="77777777" w:rsidR="007870B7" w:rsidRPr="00AD6885" w:rsidRDefault="007870B7" w:rsidP="002138A6">
            <w:pPr>
              <w:pStyle w:val="Default"/>
              <w:numPr>
                <w:ilvl w:val="0"/>
                <w:numId w:val="18"/>
              </w:numPr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AD6885">
              <w:rPr>
                <w:rFonts w:asciiTheme="minorHAnsi" w:eastAsia="Calibri" w:hAnsiTheme="minorHAnsi" w:cs="Calibri"/>
                <w:sz w:val="20"/>
                <w:szCs w:val="20"/>
              </w:rPr>
              <w:t xml:space="preserve">Number of 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>Blue Zones Project Approved™ Schools</w:t>
            </w:r>
          </w:p>
          <w:p w14:paraId="561DF564" w14:textId="77777777" w:rsidR="007870B7" w:rsidRDefault="007870B7" w:rsidP="002138A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A55D4">
              <w:rPr>
                <w:rFonts w:eastAsia="Calibri" w:cs="Calibri"/>
                <w:sz w:val="20"/>
                <w:szCs w:val="20"/>
              </w:rPr>
              <w:t>Number of walking school bus routes (elementary only)</w:t>
            </w:r>
          </w:p>
          <w:p w14:paraId="565BDA8A" w14:textId="77777777" w:rsidR="007870B7" w:rsidRDefault="007870B7" w:rsidP="002138A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Number of elementary schools participating in the Blue Zones Challenge</w:t>
            </w:r>
          </w:p>
          <w:p w14:paraId="5CC33FD8" w14:textId="3B813A62" w:rsidR="007870B7" w:rsidRPr="00126798" w:rsidRDefault="007870B7" w:rsidP="00126798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 w:val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Junior &amp; High School Student Engagement</w:t>
            </w:r>
          </w:p>
        </w:tc>
        <w:tc>
          <w:tcPr>
            <w:tcW w:w="1698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5E46" w14:textId="77777777" w:rsidR="00742B79" w:rsidRPr="00944D1A" w:rsidRDefault="008C1446" w:rsidP="002138A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944D1A">
              <w:rPr>
                <w:sz w:val="20"/>
                <w:szCs w:val="20"/>
              </w:rPr>
              <w:t>Student BMI or Obesity Rate (single grade level)</w:t>
            </w:r>
          </w:p>
          <w:p w14:paraId="6A344C29" w14:textId="77777777" w:rsidR="00742B79" w:rsidRPr="00944D1A" w:rsidRDefault="00742B79" w:rsidP="002138A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944D1A">
              <w:rPr>
                <w:sz w:val="20"/>
                <w:szCs w:val="20"/>
              </w:rPr>
              <w:t>Attendance (% of Students Chronically Absent)</w:t>
            </w:r>
          </w:p>
          <w:p w14:paraId="750D7FA7" w14:textId="77777777" w:rsidR="00742B79" w:rsidRPr="00944D1A" w:rsidRDefault="00742B79" w:rsidP="002138A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944D1A">
              <w:rPr>
                <w:sz w:val="20"/>
                <w:szCs w:val="20"/>
              </w:rPr>
              <w:t>Discipline Issues (% of students suspended)</w:t>
            </w:r>
          </w:p>
          <w:p w14:paraId="2DF83146" w14:textId="49644C49" w:rsidR="007870B7" w:rsidRPr="005A55D4" w:rsidRDefault="007870B7" w:rsidP="00944D1A">
            <w:pPr>
              <w:pStyle w:val="ListParagraph"/>
              <w:spacing w:after="0" w:line="240" w:lineRule="auto"/>
              <w:ind w:left="36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38" w:type="pct"/>
            <w:shd w:val="clear" w:color="auto" w:fill="D5DCE4" w:themeFill="text2" w:themeFillTint="33"/>
          </w:tcPr>
          <w:p w14:paraId="2EE47043" w14:textId="77777777" w:rsidR="00BD3DCC" w:rsidRDefault="00BD3DCC" w:rsidP="00BD3DC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A55D4">
              <w:rPr>
                <w:rFonts w:eastAsia="Calibri" w:cs="Calibri"/>
                <w:sz w:val="20"/>
                <w:szCs w:val="20"/>
              </w:rPr>
              <w:t>Number of kids walking/biking vs. taking bus</w:t>
            </w:r>
          </w:p>
          <w:p w14:paraId="0CB38E6A" w14:textId="77777777" w:rsidR="00BD3DCC" w:rsidRDefault="00BD3DCC" w:rsidP="00BD3DC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A55D4">
              <w:rPr>
                <w:rFonts w:eastAsia="Calibri" w:cs="Calibri"/>
                <w:sz w:val="20"/>
                <w:szCs w:val="20"/>
              </w:rPr>
              <w:t>Student breakfast consumption</w:t>
            </w:r>
          </w:p>
          <w:p w14:paraId="320EA6FF" w14:textId="77777777" w:rsidR="00BD3DCC" w:rsidRPr="00944D1A" w:rsidRDefault="00BD3DCC" w:rsidP="00BD3DCC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0"/>
                <w:szCs w:val="20"/>
                <w:lang w:val="en-PH"/>
              </w:rPr>
            </w:pPr>
            <w:r w:rsidRPr="00944D1A">
              <w:rPr>
                <w:rFonts w:asciiTheme="minorHAnsi" w:eastAsia="Calibri" w:hAnsiTheme="minorHAnsi" w:cstheme="minorHAnsi"/>
                <w:sz w:val="20"/>
                <w:szCs w:val="20"/>
              </w:rPr>
              <w:t>Student lunch consumption</w:t>
            </w:r>
            <w:r w:rsidRPr="00944D1A">
              <w:rPr>
                <w:rFonts w:asciiTheme="minorHAnsi" w:hAnsiTheme="minorHAnsi" w:cstheme="minorHAnsi"/>
                <w:color w:val="212121"/>
                <w:sz w:val="20"/>
                <w:szCs w:val="20"/>
                <w:lang w:val="en-PH"/>
              </w:rPr>
              <w:t xml:space="preserve"> </w:t>
            </w:r>
          </w:p>
          <w:p w14:paraId="0F0FF3A7" w14:textId="38552965" w:rsidR="00BD3DCC" w:rsidRPr="00944D1A" w:rsidRDefault="00BD3DCC" w:rsidP="00944D1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Test scores</w:t>
            </w:r>
          </w:p>
          <w:p w14:paraId="2FA5158D" w14:textId="30AE841A" w:rsidR="007870B7" w:rsidRDefault="007870B7" w:rsidP="00BD3DCC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Blue Zones Challenge</w:t>
            </w:r>
            <w:r>
              <w:t xml:space="preserve"> </w:t>
            </w: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aggregate data (4th-8th grade only)</w:t>
            </w:r>
          </w:p>
          <w:p w14:paraId="33DD34EE" w14:textId="21C5DC05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lastRenderedPageBreak/>
              <w:t>Minutes of physical activity by grade level (recess, PE, in-classroom PA) weekly</w:t>
            </w:r>
          </w:p>
          <w:p w14:paraId="3E96631D" w14:textId="225A2FC0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Infrastructure improvements around schools</w:t>
            </w:r>
          </w:p>
          <w:p w14:paraId="78E695AA" w14:textId="6E62208B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Sales of fruits and vegetables in school cafeteria</w:t>
            </w:r>
          </w:p>
          <w:p w14:paraId="45875B4C" w14:textId="54C7278F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Sales from healthy snack cart program</w:t>
            </w:r>
          </w:p>
          <w:p w14:paraId="77458D16" w14:textId="24440006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Student soda and non-SSB consumption via vending machine sales (high school only)</w:t>
            </w:r>
          </w:p>
          <w:p w14:paraId="5FC19E60" w14:textId="1CCA591B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Sales of Smart Snacks in vending machines</w:t>
            </w:r>
          </w:p>
          <w:p w14:paraId="19C923A6" w14:textId="0D3785B7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Pounds of food waste</w:t>
            </w:r>
          </w:p>
          <w:p w14:paraId="26116891" w14:textId="63C5E063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Student self-reported soda consumption</w:t>
            </w:r>
          </w:p>
          <w:p w14:paraId="393E2E4D" w14:textId="42510509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 xml:space="preserve">Student self-reported breakfast consumption (high </w:t>
            </w:r>
            <w:r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 xml:space="preserve">and </w:t>
            </w: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middle school)</w:t>
            </w:r>
          </w:p>
          <w:p w14:paraId="16043DA4" w14:textId="0ABE6FC8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Student self-reported physical activity (high and middle school)</w:t>
            </w:r>
          </w:p>
          <w:p w14:paraId="371091A5" w14:textId="18B07CC0" w:rsidR="007870B7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 xml:space="preserve">Student self-reported fruit </w:t>
            </w:r>
            <w:r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 xml:space="preserve">and vegetable </w:t>
            </w:r>
            <w:r w:rsidRPr="005A55D4"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consumption (high school)</w:t>
            </w:r>
          </w:p>
          <w:p w14:paraId="7532CA7B" w14:textId="5913900D" w:rsidR="007870B7" w:rsidRPr="00A9503C" w:rsidRDefault="007870B7" w:rsidP="002138A6">
            <w:pPr>
              <w:pStyle w:val="xmsonormal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" w:hAnsi="Calibri"/>
                <w:color w:val="212121"/>
                <w:sz w:val="20"/>
                <w:szCs w:val="20"/>
                <w:lang w:val="en-PH"/>
              </w:rPr>
            </w:pPr>
            <w:r>
              <w:rPr>
                <w:rFonts w:ascii="Calibri" w:hAnsi="Calibri"/>
                <w:color w:val="212121"/>
                <w:sz w:val="20"/>
                <w:szCs w:val="20"/>
                <w:lang w:val="en-PH"/>
              </w:rPr>
              <w:t>Graduation rate</w:t>
            </w:r>
          </w:p>
        </w:tc>
      </w:tr>
      <w:tr w:rsidR="007870B7" w:rsidRPr="00AD6885" w14:paraId="39B1EC08" w14:textId="77777777" w:rsidTr="00944D1A">
        <w:tblPrEx>
          <w:shd w:val="clear" w:color="auto" w:fill="auto"/>
        </w:tblPrEx>
        <w:trPr>
          <w:trHeight w:val="20"/>
        </w:trPr>
        <w:tc>
          <w:tcPr>
            <w:tcW w:w="629" w:type="pc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2C29" w14:textId="77777777" w:rsidR="007870B7" w:rsidRPr="00AD6885" w:rsidRDefault="007870B7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D6885">
              <w:rPr>
                <w:rFonts w:asciiTheme="minorHAnsi" w:hAnsiTheme="minorHAnsi"/>
                <w:sz w:val="20"/>
                <w:szCs w:val="20"/>
              </w:rPr>
              <w:lastRenderedPageBreak/>
              <w:t>Grocery Stores</w:t>
            </w:r>
          </w:p>
        </w:tc>
        <w:tc>
          <w:tcPr>
            <w:tcW w:w="133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55C6" w14:textId="77777777" w:rsidR="007870B7" w:rsidRDefault="007870B7" w:rsidP="002138A6">
            <w:pPr>
              <w:pStyle w:val="Default"/>
              <w:numPr>
                <w:ilvl w:val="0"/>
                <w:numId w:val="19"/>
              </w:numPr>
              <w:ind w:left="178" w:hanging="178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AD6885">
              <w:rPr>
                <w:rFonts w:asciiTheme="minorHAnsi" w:eastAsia="Calibri" w:hAnsiTheme="minorHAnsi" w:cs="Calibri"/>
                <w:sz w:val="20"/>
                <w:szCs w:val="20"/>
              </w:rPr>
              <w:t xml:space="preserve">Number of </w:t>
            </w:r>
            <w:r>
              <w:rPr>
                <w:rFonts w:asciiTheme="minorHAnsi" w:eastAsia="Calibri" w:hAnsiTheme="minorHAnsi" w:cs="Calibri"/>
                <w:sz w:val="20"/>
                <w:szCs w:val="20"/>
              </w:rPr>
              <w:t>Blue Zones Project Approved™ Grocery Stores</w:t>
            </w:r>
          </w:p>
          <w:p w14:paraId="1FE55A08" w14:textId="77777777" w:rsidR="007870B7" w:rsidRPr="00280E29" w:rsidRDefault="007870B7" w:rsidP="002138A6">
            <w:pPr>
              <w:pStyle w:val="Default"/>
              <w:numPr>
                <w:ilvl w:val="0"/>
                <w:numId w:val="19"/>
              </w:numPr>
              <w:ind w:left="178" w:hanging="178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280E29">
              <w:rPr>
                <w:rFonts w:asciiTheme="minorHAnsi" w:eastAsia="Calibri" w:hAnsiTheme="minorHAnsi" w:cs="Calibri"/>
                <w:sz w:val="20"/>
                <w:szCs w:val="20"/>
              </w:rPr>
              <w:t>Number of Blue Zones checkout lanes</w:t>
            </w:r>
          </w:p>
          <w:p w14:paraId="0C7A65F2" w14:textId="77777777" w:rsidR="007870B7" w:rsidRPr="007870B7" w:rsidRDefault="007870B7" w:rsidP="007870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F1A64" w14:textId="77777777" w:rsidR="00421A32" w:rsidRPr="00944D1A" w:rsidRDefault="00421A32" w:rsidP="002138A6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944D1A">
              <w:rPr>
                <w:sz w:val="20"/>
                <w:szCs w:val="20"/>
              </w:rPr>
              <w:t>Healthy Sales 1: Beverages (single serve non-SSB’s)</w:t>
            </w:r>
          </w:p>
          <w:p w14:paraId="0EF27BCF" w14:textId="77777777" w:rsidR="00421A32" w:rsidRPr="00944D1A" w:rsidRDefault="00421A32" w:rsidP="002138A6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944D1A">
              <w:rPr>
                <w:sz w:val="20"/>
                <w:szCs w:val="20"/>
              </w:rPr>
              <w:t>Healthy Sales 2: Grab &amp; Go’s (BZP Inspired)</w:t>
            </w:r>
          </w:p>
          <w:p w14:paraId="7C7D6B08" w14:textId="77777777" w:rsidR="00421A32" w:rsidRPr="00944D1A" w:rsidRDefault="00421A32" w:rsidP="002138A6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944D1A">
              <w:rPr>
                <w:sz w:val="20"/>
                <w:szCs w:val="20"/>
              </w:rPr>
              <w:t>Healthy Sales 3: BZP Checkout Lane Items</w:t>
            </w:r>
          </w:p>
          <w:p w14:paraId="710C93A5" w14:textId="75B04FB9" w:rsidR="007870B7" w:rsidRPr="00A9503C" w:rsidRDefault="007870B7" w:rsidP="00944D1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38" w:type="pct"/>
          </w:tcPr>
          <w:p w14:paraId="7C1A55A9" w14:textId="77777777" w:rsidR="00412A4F" w:rsidRDefault="00412A4F" w:rsidP="00412A4F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A9503C">
              <w:rPr>
                <w:rFonts w:eastAsia="Calibri" w:cs="Calibri"/>
                <w:sz w:val="20"/>
                <w:szCs w:val="20"/>
              </w:rPr>
              <w:t>Weekly sales (if seasonal, share average off-season and average in-season)</w:t>
            </w:r>
          </w:p>
          <w:p w14:paraId="681A0822" w14:textId="77777777" w:rsidR="007870B7" w:rsidRDefault="007870B7" w:rsidP="002138A6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Inventory spoilage</w:t>
            </w:r>
          </w:p>
          <w:p w14:paraId="2A104672" w14:textId="77777777" w:rsidR="007870B7" w:rsidRDefault="007870B7" w:rsidP="002138A6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Customer feedback</w:t>
            </w:r>
          </w:p>
          <w:p w14:paraId="2888F919" w14:textId="77777777" w:rsidR="007870B7" w:rsidRDefault="007870B7" w:rsidP="002138A6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Yelp rating</w:t>
            </w:r>
          </w:p>
          <w:p w14:paraId="2D83F099" w14:textId="5BE76462" w:rsidR="007870B7" w:rsidRPr="00944D1A" w:rsidRDefault="00126798" w:rsidP="002138A6">
            <w:pPr>
              <w:pStyle w:val="ListParagraph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Number of</w:t>
            </w:r>
            <w:r w:rsidR="007870B7">
              <w:rPr>
                <w:rFonts w:eastAsia="Calibri" w:cs="Calibri"/>
                <w:sz w:val="20"/>
                <w:szCs w:val="20"/>
              </w:rPr>
              <w:t xml:space="preserve"> Yelp reviews mentioning BZP or healthy options</w:t>
            </w:r>
          </w:p>
        </w:tc>
      </w:tr>
      <w:tr w:rsidR="007870B7" w:rsidRPr="00AD6885" w14:paraId="664611FB" w14:textId="77777777" w:rsidTr="000B70E8">
        <w:tblPrEx>
          <w:shd w:val="clear" w:color="auto" w:fill="auto"/>
        </w:tblPrEx>
        <w:trPr>
          <w:trHeight w:val="2718"/>
        </w:trPr>
        <w:tc>
          <w:tcPr>
            <w:tcW w:w="629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CF90" w14:textId="77777777" w:rsidR="007870B7" w:rsidRPr="00AD6885" w:rsidRDefault="007870B7" w:rsidP="002138A6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D6885">
              <w:rPr>
                <w:rFonts w:asciiTheme="minorHAnsi" w:hAnsiTheme="minorHAnsi"/>
                <w:sz w:val="20"/>
                <w:szCs w:val="20"/>
              </w:rPr>
              <w:lastRenderedPageBreak/>
              <w:t>Restaurants</w:t>
            </w:r>
          </w:p>
        </w:tc>
        <w:tc>
          <w:tcPr>
            <w:tcW w:w="1335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734F" w14:textId="0EC61CEB" w:rsidR="007870B7" w:rsidRPr="00EF6133" w:rsidRDefault="007870B7" w:rsidP="00675DCE">
            <w:pPr>
              <w:pStyle w:val="ListParagraph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71" w:hanging="270"/>
              <w:rPr>
                <w:rFonts w:eastAsia="Calibri" w:cs="Calibri"/>
                <w:sz w:val="20"/>
                <w:szCs w:val="20"/>
              </w:rPr>
            </w:pPr>
            <w:r w:rsidRPr="00EF6133">
              <w:rPr>
                <w:rFonts w:eastAsia="Calibri" w:cs="Calibri"/>
                <w:sz w:val="20"/>
                <w:szCs w:val="20"/>
              </w:rPr>
              <w:t>Number of Blue Zones Project Approved™ Restaurants</w:t>
            </w:r>
          </w:p>
        </w:tc>
        <w:tc>
          <w:tcPr>
            <w:tcW w:w="1698" w:type="pct"/>
            <w:shd w:val="clear" w:color="auto" w:fill="D5DCE4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E7449" w14:textId="77777777" w:rsidR="00C56B65" w:rsidRPr="00944D1A" w:rsidRDefault="00C56B65" w:rsidP="002138A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944D1A">
              <w:rPr>
                <w:sz w:val="20"/>
                <w:szCs w:val="20"/>
              </w:rPr>
              <w:t>Healthy Sales (weekly units of BZP entrees)</w:t>
            </w:r>
          </w:p>
          <w:p w14:paraId="2CA02CB2" w14:textId="77777777" w:rsidR="00C56B65" w:rsidRPr="00944D1A" w:rsidRDefault="00C56B65" w:rsidP="002138A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  <w:r w:rsidRPr="00944D1A">
              <w:rPr>
                <w:sz w:val="20"/>
                <w:szCs w:val="20"/>
              </w:rPr>
              <w:t>Customer Satisfaction (average Yelp/Google review)</w:t>
            </w:r>
          </w:p>
          <w:p w14:paraId="53A3FA6D" w14:textId="212C8B01" w:rsidR="007870B7" w:rsidRPr="00944D1A" w:rsidRDefault="007870B7" w:rsidP="00944D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38" w:type="pct"/>
            <w:shd w:val="clear" w:color="auto" w:fill="D5DCE4" w:themeFill="text2" w:themeFillTint="33"/>
          </w:tcPr>
          <w:p w14:paraId="652DFAD1" w14:textId="77777777" w:rsidR="00C56B65" w:rsidRDefault="00C56B65" w:rsidP="00C56B65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A9503C">
              <w:rPr>
                <w:rFonts w:eastAsia="Calibri" w:cs="Calibri"/>
                <w:sz w:val="20"/>
                <w:szCs w:val="20"/>
              </w:rPr>
              <w:t>Weekly sales (if seasonal, share average off-season and average in-season)</w:t>
            </w:r>
          </w:p>
          <w:p w14:paraId="76D0CAAD" w14:textId="77777777" w:rsidR="00C56B65" w:rsidRDefault="00C56B65" w:rsidP="002138A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A9503C">
              <w:rPr>
                <w:rFonts w:eastAsia="Calibri" w:cs="Calibri"/>
                <w:sz w:val="20"/>
                <w:szCs w:val="20"/>
              </w:rPr>
              <w:t>Top three menu items by sales, in units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51E9668F" w14:textId="289853BA" w:rsidR="007870B7" w:rsidRDefault="007870B7" w:rsidP="002138A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Average ticket amount</w:t>
            </w:r>
          </w:p>
          <w:p w14:paraId="213E484C" w14:textId="77777777" w:rsidR="007870B7" w:rsidRDefault="007870B7" w:rsidP="002138A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Average sales per customer</w:t>
            </w:r>
          </w:p>
          <w:p w14:paraId="57611C80" w14:textId="77777777" w:rsidR="007870B7" w:rsidRDefault="007870B7" w:rsidP="002138A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Plate waste</w:t>
            </w:r>
          </w:p>
          <w:p w14:paraId="72184611" w14:textId="77777777" w:rsidR="007870B7" w:rsidRDefault="007870B7" w:rsidP="002138A6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Inventory spoilage</w:t>
            </w:r>
          </w:p>
          <w:p w14:paraId="7FCFE9B7" w14:textId="77F1EB6A" w:rsidR="007870B7" w:rsidRPr="00944D1A" w:rsidRDefault="007870B7" w:rsidP="00944D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7870B7" w:rsidRPr="00AD6885" w14:paraId="47272CD0" w14:textId="77777777" w:rsidTr="000B70E8">
        <w:tblPrEx>
          <w:shd w:val="clear" w:color="auto" w:fill="auto"/>
        </w:tblPrEx>
        <w:trPr>
          <w:trHeight w:val="140"/>
        </w:trPr>
        <w:tc>
          <w:tcPr>
            <w:tcW w:w="62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0A2B8" w14:textId="77777777" w:rsidR="007870B7" w:rsidRDefault="007870B7" w:rsidP="00E872AD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AD6885">
              <w:rPr>
                <w:rFonts w:asciiTheme="minorHAnsi" w:hAnsiTheme="minorHAnsi"/>
                <w:sz w:val="20"/>
                <w:szCs w:val="20"/>
              </w:rPr>
              <w:t>Individual Engagement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–</w:t>
            </w:r>
          </w:p>
          <w:p w14:paraId="245F5705" w14:textId="77777777" w:rsidR="007870B7" w:rsidRDefault="007870B7" w:rsidP="00E872AD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Moais, Purpose Workshops, Cooking Classes Volunteering, Digital Rewards Program, Media</w:t>
            </w:r>
          </w:p>
          <w:p w14:paraId="46725EDB" w14:textId="77777777" w:rsidR="007870B7" w:rsidRPr="00AD6885" w:rsidRDefault="007870B7" w:rsidP="00E872AD">
            <w:pPr>
              <w:pStyle w:val="Body"/>
              <w:tabs>
                <w:tab w:val="left" w:pos="8640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CDCD" w14:textId="77777777" w:rsidR="007870B7" w:rsidRDefault="007870B7" w:rsidP="00675DCE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71" w:hanging="271"/>
              <w:contextualSpacing w:val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Number of i</w:t>
            </w:r>
            <w:r w:rsidRPr="00F52320">
              <w:rPr>
                <w:rFonts w:eastAsia="Calibri" w:cs="Calibri"/>
                <w:sz w:val="20"/>
                <w:szCs w:val="20"/>
              </w:rPr>
              <w:t>ndividuals who attend engagement presen</w:t>
            </w:r>
            <w:r>
              <w:rPr>
                <w:rFonts w:eastAsia="Calibri" w:cs="Calibri"/>
                <w:sz w:val="20"/>
                <w:szCs w:val="20"/>
              </w:rPr>
              <w:t xml:space="preserve">tation </w:t>
            </w:r>
          </w:p>
          <w:p w14:paraId="7B17FE0C" w14:textId="77777777" w:rsidR="007870B7" w:rsidRDefault="007870B7" w:rsidP="00675DCE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71" w:hanging="271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80E29">
              <w:rPr>
                <w:rFonts w:eastAsia="Calibri" w:cs="Calibri"/>
                <w:sz w:val="20"/>
                <w:szCs w:val="20"/>
              </w:rPr>
              <w:t xml:space="preserve">Number of </w:t>
            </w:r>
            <w:r>
              <w:rPr>
                <w:rFonts w:eastAsia="Calibri" w:cs="Calibri"/>
                <w:sz w:val="20"/>
                <w:szCs w:val="20"/>
              </w:rPr>
              <w:t>completed m</w:t>
            </w:r>
            <w:r w:rsidRPr="00280E29">
              <w:rPr>
                <w:rFonts w:eastAsia="Calibri" w:cs="Calibri"/>
                <w:sz w:val="20"/>
                <w:szCs w:val="20"/>
              </w:rPr>
              <w:t xml:space="preserve">oais and participants </w:t>
            </w:r>
          </w:p>
          <w:p w14:paraId="627A04A0" w14:textId="77777777" w:rsidR="007870B7" w:rsidRDefault="007870B7" w:rsidP="00675DCE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71" w:hanging="271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80E29">
              <w:rPr>
                <w:rFonts w:eastAsia="Calibri" w:cs="Calibri"/>
                <w:sz w:val="20"/>
                <w:szCs w:val="20"/>
              </w:rPr>
              <w:t>Number of purpose workshops and participants</w:t>
            </w:r>
          </w:p>
          <w:p w14:paraId="7E10481C" w14:textId="77777777" w:rsidR="007870B7" w:rsidRPr="005A55D4" w:rsidRDefault="007870B7" w:rsidP="00675DCE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71" w:hanging="271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280E29">
              <w:rPr>
                <w:rFonts w:eastAsia="Calibri" w:cs="Calibri"/>
                <w:sz w:val="20"/>
                <w:szCs w:val="20"/>
              </w:rPr>
              <w:t xml:space="preserve">Number of volunteers </w:t>
            </w:r>
            <w:r>
              <w:rPr>
                <w:rFonts w:eastAsia="Calibri" w:cs="Calibri"/>
                <w:sz w:val="20"/>
                <w:szCs w:val="20"/>
              </w:rPr>
              <w:t>and</w:t>
            </w:r>
            <w:r w:rsidRPr="005A55D4">
              <w:rPr>
                <w:rFonts w:eastAsia="Calibri" w:cs="Calibri"/>
                <w:sz w:val="20"/>
                <w:szCs w:val="20"/>
              </w:rPr>
              <w:t xml:space="preserve"> ambassadors</w:t>
            </w:r>
          </w:p>
          <w:p w14:paraId="136B1739" w14:textId="77777777" w:rsidR="007870B7" w:rsidRDefault="007870B7" w:rsidP="00675DCE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71" w:hanging="271"/>
              <w:contextualSpacing w:val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Number of participants engaged in digital Reward Program through Sharecare platform </w:t>
            </w:r>
          </w:p>
          <w:p w14:paraId="2446DC38" w14:textId="08D94CFC" w:rsidR="007870B7" w:rsidRPr="007870B7" w:rsidRDefault="007870B7" w:rsidP="00675DCE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71" w:hanging="271"/>
              <w:contextualSpacing w:val="0"/>
              <w:rPr>
                <w:rFonts w:eastAsia="Calibri" w:cs="Calibri"/>
                <w:sz w:val="20"/>
                <w:szCs w:val="20"/>
              </w:rPr>
            </w:pPr>
            <w:r w:rsidRPr="007870B7">
              <w:rPr>
                <w:rFonts w:eastAsia="Calibri" w:cs="Calibri"/>
                <w:sz w:val="20"/>
                <w:szCs w:val="20"/>
              </w:rPr>
              <w:t>Number of organizations completing the Blue Zones Organization Checklist</w:t>
            </w:r>
          </w:p>
        </w:tc>
        <w:tc>
          <w:tcPr>
            <w:tcW w:w="169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2D350" w14:textId="77777777" w:rsidR="007870B7" w:rsidRDefault="007870B7" w:rsidP="00E872AD">
            <w:pPr>
              <w:pStyle w:val="ListParagraph"/>
              <w:numPr>
                <w:ilvl w:val="0"/>
                <w:numId w:val="23"/>
              </w:numPr>
              <w:rPr>
                <w:rFonts w:eastAsia="Calibri" w:cs="Calibri"/>
                <w:sz w:val="20"/>
                <w:szCs w:val="20"/>
              </w:rPr>
            </w:pPr>
            <w:r w:rsidRPr="00B70A48">
              <w:rPr>
                <w:rFonts w:eastAsia="Calibri" w:cs="Calibri"/>
                <w:sz w:val="20"/>
                <w:szCs w:val="20"/>
              </w:rPr>
              <w:t>Success stories &amp; personal transformation</w:t>
            </w:r>
            <w:r>
              <w:rPr>
                <w:rFonts w:eastAsia="Calibri" w:cs="Calibri"/>
                <w:sz w:val="20"/>
                <w:szCs w:val="20"/>
              </w:rPr>
              <w:t>s</w:t>
            </w:r>
          </w:p>
          <w:p w14:paraId="4D7B143A" w14:textId="0AA19FEC" w:rsidR="007870B7" w:rsidRPr="00B70A48" w:rsidDel="00707EC9" w:rsidRDefault="007870B7" w:rsidP="00E872AD">
            <w:pPr>
              <w:pStyle w:val="ListParagraph"/>
              <w:numPr>
                <w:ilvl w:val="0"/>
                <w:numId w:val="23"/>
              </w:numPr>
              <w:rPr>
                <w:rFonts w:eastAsia="Calibri" w:cs="Calibri"/>
                <w:sz w:val="20"/>
                <w:szCs w:val="20"/>
              </w:rPr>
            </w:pPr>
            <w:r w:rsidRPr="00B70A48">
              <w:rPr>
                <w:rFonts w:eastAsia="Calibri" w:cs="Calibri"/>
                <w:sz w:val="20"/>
                <w:szCs w:val="20"/>
              </w:rPr>
              <w:t xml:space="preserve">Number </w:t>
            </w:r>
            <w:r>
              <w:rPr>
                <w:rFonts w:eastAsia="Calibri" w:cs="Calibri"/>
                <w:sz w:val="20"/>
                <w:szCs w:val="20"/>
              </w:rPr>
              <w:t xml:space="preserve">and value </w:t>
            </w:r>
            <w:r w:rsidRPr="00B70A48">
              <w:rPr>
                <w:rFonts w:eastAsia="Calibri" w:cs="Calibri"/>
                <w:sz w:val="20"/>
                <w:szCs w:val="20"/>
              </w:rPr>
              <w:t xml:space="preserve">of positive media stories featuring </w:t>
            </w:r>
            <w:r>
              <w:rPr>
                <w:rFonts w:eastAsia="Calibri" w:cs="Calibri"/>
                <w:sz w:val="20"/>
                <w:szCs w:val="20"/>
              </w:rPr>
              <w:t>Blue Zones Project</w:t>
            </w:r>
          </w:p>
        </w:tc>
        <w:tc>
          <w:tcPr>
            <w:tcW w:w="1338" w:type="pct"/>
            <w:shd w:val="clear" w:color="auto" w:fill="auto"/>
          </w:tcPr>
          <w:p w14:paraId="16B2CF10" w14:textId="77777777" w:rsidR="007870B7" w:rsidRDefault="007870B7" w:rsidP="00E872AD">
            <w:pPr>
              <w:pStyle w:val="ListParagraph"/>
              <w:numPr>
                <w:ilvl w:val="0"/>
                <w:numId w:val="23"/>
              </w:numPr>
              <w:rPr>
                <w:rFonts w:eastAsia="Calibri" w:cs="Calibri"/>
                <w:sz w:val="20"/>
                <w:szCs w:val="20"/>
              </w:rPr>
            </w:pPr>
            <w:r w:rsidRPr="00B70A48">
              <w:rPr>
                <w:rFonts w:eastAsia="Calibri" w:cs="Calibri"/>
                <w:sz w:val="20"/>
                <w:szCs w:val="20"/>
              </w:rPr>
              <w:t xml:space="preserve">Miles </w:t>
            </w:r>
            <w:r>
              <w:rPr>
                <w:rFonts w:eastAsia="Calibri" w:cs="Calibri"/>
                <w:sz w:val="20"/>
                <w:szCs w:val="20"/>
              </w:rPr>
              <w:t xml:space="preserve">/ Steps </w:t>
            </w:r>
            <w:r w:rsidRPr="00B70A48">
              <w:rPr>
                <w:rFonts w:eastAsia="Calibri" w:cs="Calibri"/>
                <w:sz w:val="20"/>
                <w:szCs w:val="20"/>
              </w:rPr>
              <w:t>walked by walking moais</w:t>
            </w:r>
          </w:p>
          <w:p w14:paraId="64BE4B16" w14:textId="77777777" w:rsidR="007870B7" w:rsidRDefault="007870B7" w:rsidP="00E872AD">
            <w:pPr>
              <w:pStyle w:val="ListParagraph"/>
              <w:numPr>
                <w:ilvl w:val="0"/>
                <w:numId w:val="23"/>
              </w:numPr>
              <w:rPr>
                <w:rFonts w:eastAsia="Calibri" w:cs="Calibri"/>
                <w:sz w:val="20"/>
                <w:szCs w:val="20"/>
              </w:rPr>
            </w:pPr>
            <w:r w:rsidRPr="00B70A48">
              <w:rPr>
                <w:rFonts w:eastAsia="Calibri" w:cs="Calibri"/>
                <w:sz w:val="20"/>
                <w:szCs w:val="20"/>
              </w:rPr>
              <w:t>Health outcomes from walking and potluck moai participants</w:t>
            </w:r>
          </w:p>
          <w:p w14:paraId="7353869F" w14:textId="77777777" w:rsidR="007870B7" w:rsidRDefault="007870B7" w:rsidP="00E872AD">
            <w:pPr>
              <w:pStyle w:val="ListParagraph"/>
              <w:numPr>
                <w:ilvl w:val="0"/>
                <w:numId w:val="23"/>
              </w:numPr>
              <w:rPr>
                <w:rFonts w:eastAsia="Calibri" w:cs="Calibri"/>
                <w:sz w:val="20"/>
                <w:szCs w:val="20"/>
              </w:rPr>
            </w:pPr>
            <w:r w:rsidRPr="00B70A48">
              <w:rPr>
                <w:rFonts w:eastAsia="Calibri" w:cs="Calibri"/>
                <w:sz w:val="20"/>
                <w:szCs w:val="20"/>
              </w:rPr>
              <w:t>Self-reported increase in sense of purpose</w:t>
            </w:r>
          </w:p>
          <w:p w14:paraId="666076B9" w14:textId="77777777" w:rsidR="007870B7" w:rsidRDefault="007870B7" w:rsidP="00E872AD">
            <w:pPr>
              <w:pStyle w:val="ListParagraph"/>
              <w:numPr>
                <w:ilvl w:val="0"/>
                <w:numId w:val="23"/>
              </w:num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Testimonials on plant slant changes to lifestyle </w:t>
            </w:r>
          </w:p>
          <w:p w14:paraId="1DB785E1" w14:textId="77777777" w:rsidR="007870B7" w:rsidRDefault="007870B7" w:rsidP="00E872AD">
            <w:pPr>
              <w:pStyle w:val="ListParagraph"/>
              <w:numPr>
                <w:ilvl w:val="0"/>
                <w:numId w:val="23"/>
              </w:numPr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V</w:t>
            </w:r>
            <w:r w:rsidRPr="00B70A48">
              <w:rPr>
                <w:rFonts w:eastAsia="Calibri" w:cs="Calibri"/>
                <w:sz w:val="20"/>
                <w:szCs w:val="20"/>
              </w:rPr>
              <w:t>olunteer</w:t>
            </w:r>
            <w:r>
              <w:rPr>
                <w:rFonts w:eastAsia="Calibri" w:cs="Calibri"/>
                <w:sz w:val="20"/>
                <w:szCs w:val="20"/>
              </w:rPr>
              <w:t xml:space="preserve"> hours</w:t>
            </w:r>
          </w:p>
          <w:p w14:paraId="2497C715" w14:textId="77777777" w:rsidR="007870B7" w:rsidRPr="00B70A48" w:rsidRDefault="007870B7" w:rsidP="00E872AD">
            <w:pPr>
              <w:rPr>
                <w:rFonts w:eastAsia="Calibri" w:cs="Calibri"/>
                <w:sz w:val="20"/>
                <w:szCs w:val="20"/>
              </w:rPr>
            </w:pPr>
          </w:p>
          <w:p w14:paraId="6DBD28E6" w14:textId="77777777" w:rsidR="007870B7" w:rsidRPr="00B70A48" w:rsidRDefault="007870B7" w:rsidP="00E872AD">
            <w:pPr>
              <w:rPr>
                <w:rFonts w:eastAsia="Calibri" w:cs="Calibri"/>
                <w:sz w:val="20"/>
                <w:szCs w:val="20"/>
              </w:rPr>
            </w:pPr>
          </w:p>
          <w:p w14:paraId="05C3E4A4" w14:textId="77777777" w:rsidR="007870B7" w:rsidRPr="00F274A3" w:rsidRDefault="007870B7" w:rsidP="00F274A3">
            <w:pPr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1497BA41" w14:textId="670E8874" w:rsidR="008E303E" w:rsidRPr="009A7C2C" w:rsidRDefault="002138A6" w:rsidP="008E303E">
      <w:pPr>
        <w:spacing w:after="160" w:line="259" w:lineRule="auto"/>
        <w:rPr>
          <w:rFonts w:eastAsia="Trebuchet MS Bold" w:cs="Trebuchet MS Bold"/>
          <w:i/>
          <w:iCs/>
          <w:color w:val="000000"/>
          <w:u w:color="000000"/>
          <w:bdr w:val="nil"/>
        </w:rPr>
      </w:pPr>
      <w:r>
        <w:rPr>
          <w:rFonts w:eastAsia="Trebuchet MS Bold" w:cs="Trebuchet MS Bold"/>
          <w:i/>
          <w:iCs/>
          <w:color w:val="000000"/>
          <w:u w:color="000000"/>
          <w:bdr w:val="nil"/>
        </w:rPr>
        <w:br w:type="textWrapping" w:clear="all"/>
      </w:r>
    </w:p>
    <w:p w14:paraId="1BC4983B" w14:textId="77777777" w:rsidR="00E6117D" w:rsidRDefault="00E6117D" w:rsidP="008E303E">
      <w:pPr>
        <w:spacing w:line="240" w:lineRule="auto"/>
        <w:rPr>
          <w:rFonts w:cs="Times New Roman"/>
          <w:b/>
        </w:rPr>
      </w:pPr>
    </w:p>
    <w:sectPr w:rsidR="00E6117D" w:rsidSect="00E6117D">
      <w:headerReference w:type="default" r:id="rId7"/>
      <w:footerReference w:type="default" r:id="rId8"/>
      <w:pgSz w:w="12240" w:h="15840"/>
      <w:pgMar w:top="1440" w:right="1080" w:bottom="144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3B58" w14:textId="77777777" w:rsidR="007F79BB" w:rsidRDefault="007F79BB" w:rsidP="009B44FD">
      <w:pPr>
        <w:spacing w:after="0" w:line="240" w:lineRule="auto"/>
      </w:pPr>
      <w:r>
        <w:separator/>
      </w:r>
    </w:p>
  </w:endnote>
  <w:endnote w:type="continuationSeparator" w:id="0">
    <w:p w14:paraId="2B47DCC4" w14:textId="77777777" w:rsidR="007F79BB" w:rsidRDefault="007F79BB" w:rsidP="009B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rebuchet MS 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844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DFEC5" w14:textId="7C1EB2A1" w:rsidR="00A9503C" w:rsidRDefault="00A950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41816" w14:textId="77777777" w:rsidR="00A9503C" w:rsidRDefault="00A95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1B9E" w14:textId="77777777" w:rsidR="007F79BB" w:rsidRDefault="007F79BB" w:rsidP="009B44FD">
      <w:pPr>
        <w:spacing w:after="0" w:line="240" w:lineRule="auto"/>
      </w:pPr>
      <w:r>
        <w:separator/>
      </w:r>
    </w:p>
  </w:footnote>
  <w:footnote w:type="continuationSeparator" w:id="0">
    <w:p w14:paraId="479519F7" w14:textId="77777777" w:rsidR="007F79BB" w:rsidRDefault="007F79BB" w:rsidP="009B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DAC1" w14:textId="222F8D8F" w:rsidR="009B44FD" w:rsidRDefault="007347FF" w:rsidP="007347FF">
    <w:pPr>
      <w:pStyle w:val="Header"/>
      <w:jc w:val="right"/>
    </w:pPr>
    <w:r>
      <w:rPr>
        <w:noProof/>
      </w:rPr>
      <w:drawing>
        <wp:inline distT="0" distB="0" distL="0" distR="0" wp14:anchorId="155661B2" wp14:editId="4248A5E3">
          <wp:extent cx="2066925" cy="532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P_Logo_UNSTACKED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955" cy="538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DDF"/>
    <w:multiLevelType w:val="hybridMultilevel"/>
    <w:tmpl w:val="D01C6710"/>
    <w:lvl w:ilvl="0" w:tplc="CA78D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D72"/>
    <w:multiLevelType w:val="hybridMultilevel"/>
    <w:tmpl w:val="14A6A862"/>
    <w:lvl w:ilvl="0" w:tplc="CA78D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2BB9"/>
    <w:multiLevelType w:val="multilevel"/>
    <w:tmpl w:val="29FAE81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="Calibri"/>
        <w:position w:val="0"/>
        <w:sz w:val="20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3" w15:restartNumberingAfterBreak="0">
    <w:nsid w:val="123530F4"/>
    <w:multiLevelType w:val="multilevel"/>
    <w:tmpl w:val="5C86E994"/>
    <w:lvl w:ilvl="0">
      <w:start w:val="99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4" w15:restartNumberingAfterBreak="0">
    <w:nsid w:val="12AF72C4"/>
    <w:multiLevelType w:val="hybridMultilevel"/>
    <w:tmpl w:val="EA1E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52E6"/>
    <w:multiLevelType w:val="hybridMultilevel"/>
    <w:tmpl w:val="E7ECCD00"/>
    <w:lvl w:ilvl="0" w:tplc="CA78D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6A56"/>
    <w:multiLevelType w:val="hybridMultilevel"/>
    <w:tmpl w:val="5920916C"/>
    <w:lvl w:ilvl="0" w:tplc="CA78D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6905"/>
    <w:multiLevelType w:val="hybridMultilevel"/>
    <w:tmpl w:val="0AE42B70"/>
    <w:lvl w:ilvl="0" w:tplc="117032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46F09"/>
    <w:multiLevelType w:val="hybridMultilevel"/>
    <w:tmpl w:val="C3E0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82C82"/>
    <w:multiLevelType w:val="multilevel"/>
    <w:tmpl w:val="69BCE0A0"/>
    <w:lvl w:ilvl="0">
      <w:start w:val="55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10" w15:restartNumberingAfterBreak="0">
    <w:nsid w:val="2052130D"/>
    <w:multiLevelType w:val="hybridMultilevel"/>
    <w:tmpl w:val="5920916C"/>
    <w:lvl w:ilvl="0" w:tplc="CA78D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0751B"/>
    <w:multiLevelType w:val="hybridMultilevel"/>
    <w:tmpl w:val="D01C6710"/>
    <w:lvl w:ilvl="0" w:tplc="CA78D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A7548"/>
    <w:multiLevelType w:val="hybridMultilevel"/>
    <w:tmpl w:val="350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54B09"/>
    <w:multiLevelType w:val="multilevel"/>
    <w:tmpl w:val="29FAE81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="Calibri"/>
        <w:position w:val="0"/>
        <w:sz w:val="20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14" w15:restartNumberingAfterBreak="0">
    <w:nsid w:val="30FF5D9B"/>
    <w:multiLevelType w:val="hybridMultilevel"/>
    <w:tmpl w:val="9FF2A20E"/>
    <w:lvl w:ilvl="0" w:tplc="CA78D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B470E"/>
    <w:multiLevelType w:val="hybridMultilevel"/>
    <w:tmpl w:val="B088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6640A"/>
    <w:multiLevelType w:val="hybridMultilevel"/>
    <w:tmpl w:val="4552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B2699"/>
    <w:multiLevelType w:val="multilevel"/>
    <w:tmpl w:val="3746EE0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="Calibri"/>
        <w:position w:val="0"/>
        <w:sz w:val="20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18" w15:restartNumberingAfterBreak="0">
    <w:nsid w:val="3A685AE8"/>
    <w:multiLevelType w:val="hybridMultilevel"/>
    <w:tmpl w:val="18D882EC"/>
    <w:lvl w:ilvl="0" w:tplc="CA78D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124B3"/>
    <w:multiLevelType w:val="multilevel"/>
    <w:tmpl w:val="31828FEC"/>
    <w:lvl w:ilvl="0">
      <w:start w:val="89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20" w15:restartNumberingAfterBreak="0">
    <w:nsid w:val="3AE76067"/>
    <w:multiLevelType w:val="hybridMultilevel"/>
    <w:tmpl w:val="F50E9D5C"/>
    <w:lvl w:ilvl="0" w:tplc="CA78D39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955775"/>
    <w:multiLevelType w:val="multilevel"/>
    <w:tmpl w:val="F0348A0E"/>
    <w:lvl w:ilvl="0">
      <w:start w:val="72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22" w15:restartNumberingAfterBreak="0">
    <w:nsid w:val="42DA6967"/>
    <w:multiLevelType w:val="hybridMultilevel"/>
    <w:tmpl w:val="FCB0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81B1A"/>
    <w:multiLevelType w:val="hybridMultilevel"/>
    <w:tmpl w:val="F9BE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D5C8A"/>
    <w:multiLevelType w:val="hybridMultilevel"/>
    <w:tmpl w:val="B134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403E4"/>
    <w:multiLevelType w:val="multilevel"/>
    <w:tmpl w:val="ED70981C"/>
    <w:lvl w:ilvl="0">
      <w:start w:val="36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26" w15:restartNumberingAfterBreak="0">
    <w:nsid w:val="4A561C4A"/>
    <w:multiLevelType w:val="hybridMultilevel"/>
    <w:tmpl w:val="FD16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82F70"/>
    <w:multiLevelType w:val="hybridMultilevel"/>
    <w:tmpl w:val="F50E9D5C"/>
    <w:lvl w:ilvl="0" w:tplc="CA78D39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112447"/>
    <w:multiLevelType w:val="multilevel"/>
    <w:tmpl w:val="29FAE81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="Calibri"/>
        <w:position w:val="0"/>
        <w:sz w:val="20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29" w15:restartNumberingAfterBreak="0">
    <w:nsid w:val="4E7D6654"/>
    <w:multiLevelType w:val="hybridMultilevel"/>
    <w:tmpl w:val="7F6487AE"/>
    <w:lvl w:ilvl="0" w:tplc="BF34CF5C">
      <w:start w:val="1"/>
      <w:numFmt w:val="decimal"/>
      <w:lvlText w:val="%1.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350810"/>
    <w:multiLevelType w:val="multilevel"/>
    <w:tmpl w:val="16B220AC"/>
    <w:styleLink w:val="List50"/>
    <w:lvl w:ilvl="0">
      <w:start w:val="2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31" w15:restartNumberingAfterBreak="0">
    <w:nsid w:val="556E36C5"/>
    <w:multiLevelType w:val="hybridMultilevel"/>
    <w:tmpl w:val="F50E9D5C"/>
    <w:lvl w:ilvl="0" w:tplc="CA78D39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0F58A5"/>
    <w:multiLevelType w:val="multilevel"/>
    <w:tmpl w:val="F9B08BA0"/>
    <w:lvl w:ilvl="0">
      <w:start w:val="9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33" w15:restartNumberingAfterBreak="0">
    <w:nsid w:val="5A8A2152"/>
    <w:multiLevelType w:val="multilevel"/>
    <w:tmpl w:val="E0D4C992"/>
    <w:styleLink w:val="List46"/>
    <w:lvl w:ilvl="0">
      <w:start w:val="39"/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o"/>
      <w:lvlJc w:val="left"/>
      <w:rPr>
        <w:position w:val="0"/>
        <w:lang w:val="en-US"/>
      </w:rPr>
    </w:lvl>
    <w:lvl w:ilvl="2">
      <w:start w:val="1"/>
      <w:numFmt w:val="bullet"/>
      <w:lvlText w:val="▪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o"/>
      <w:lvlJc w:val="left"/>
      <w:rPr>
        <w:position w:val="0"/>
        <w:lang w:val="en-US"/>
      </w:rPr>
    </w:lvl>
    <w:lvl w:ilvl="5">
      <w:start w:val="1"/>
      <w:numFmt w:val="bullet"/>
      <w:lvlText w:val="▪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o"/>
      <w:lvlJc w:val="left"/>
      <w:rPr>
        <w:position w:val="0"/>
        <w:lang w:val="en-US"/>
      </w:rPr>
    </w:lvl>
    <w:lvl w:ilvl="8">
      <w:start w:val="1"/>
      <w:numFmt w:val="bullet"/>
      <w:lvlText w:val="▪"/>
      <w:lvlJc w:val="left"/>
      <w:rPr>
        <w:position w:val="0"/>
        <w:lang w:val="en-US"/>
      </w:rPr>
    </w:lvl>
  </w:abstractNum>
  <w:abstractNum w:abstractNumId="34" w15:restartNumberingAfterBreak="0">
    <w:nsid w:val="5B811C36"/>
    <w:multiLevelType w:val="multilevel"/>
    <w:tmpl w:val="1D78E06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position w:val="0"/>
        <w:sz w:val="20"/>
        <w:szCs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35" w15:restartNumberingAfterBreak="0">
    <w:nsid w:val="5D92659F"/>
    <w:multiLevelType w:val="hybridMultilevel"/>
    <w:tmpl w:val="98E2BCCC"/>
    <w:lvl w:ilvl="0" w:tplc="980A3318">
      <w:start w:val="1"/>
      <w:numFmt w:val="decimal"/>
      <w:lvlText w:val="%1.)"/>
      <w:lvlJc w:val="left"/>
      <w:pPr>
        <w:ind w:left="360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497A4F"/>
    <w:multiLevelType w:val="hybridMultilevel"/>
    <w:tmpl w:val="23BA1388"/>
    <w:lvl w:ilvl="0" w:tplc="CA78D3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F006D"/>
    <w:multiLevelType w:val="hybridMultilevel"/>
    <w:tmpl w:val="3222AA76"/>
    <w:lvl w:ilvl="0" w:tplc="BF34CF5C">
      <w:start w:val="1"/>
      <w:numFmt w:val="decimal"/>
      <w:lvlText w:val="%1.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650751"/>
    <w:multiLevelType w:val="hybridMultilevel"/>
    <w:tmpl w:val="F50E9D5C"/>
    <w:lvl w:ilvl="0" w:tplc="CA78D39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35456E"/>
    <w:multiLevelType w:val="multilevel"/>
    <w:tmpl w:val="B094B6F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="Calibri"/>
        <w:color w:val="auto"/>
        <w:position w:val="0"/>
        <w:sz w:val="20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40" w15:restartNumberingAfterBreak="0">
    <w:nsid w:val="63AA35EB"/>
    <w:multiLevelType w:val="hybridMultilevel"/>
    <w:tmpl w:val="7F6487AE"/>
    <w:lvl w:ilvl="0" w:tplc="BF34CF5C">
      <w:start w:val="1"/>
      <w:numFmt w:val="decimal"/>
      <w:lvlText w:val="%1.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A16A4D"/>
    <w:multiLevelType w:val="hybridMultilevel"/>
    <w:tmpl w:val="FE882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A616DE"/>
    <w:multiLevelType w:val="hybridMultilevel"/>
    <w:tmpl w:val="08CA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825DB"/>
    <w:multiLevelType w:val="multilevel"/>
    <w:tmpl w:val="5C86E994"/>
    <w:lvl w:ilvl="0">
      <w:start w:val="99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270"/>
      </w:pPr>
      <w:rPr>
        <w:position w:val="0"/>
        <w:sz w:val="18"/>
        <w:szCs w:val="18"/>
        <w:lang w:val="en-US"/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1710" w:hanging="270"/>
      </w:pPr>
      <w:rPr>
        <w:position w:val="0"/>
        <w:sz w:val="18"/>
        <w:szCs w:val="18"/>
        <w:lang w:val="en-US"/>
      </w:rPr>
    </w:lvl>
    <w:lvl w:ilvl="3">
      <w:start w:val="1"/>
      <w:numFmt w:val="bullet"/>
      <w:lvlText w:val="•"/>
      <w:lvlJc w:val="left"/>
      <w:pPr>
        <w:tabs>
          <w:tab w:val="num" w:pos="2430"/>
        </w:tabs>
        <w:ind w:left="2430" w:hanging="270"/>
      </w:pPr>
      <w:rPr>
        <w:position w:val="0"/>
        <w:sz w:val="18"/>
        <w:szCs w:val="18"/>
        <w:lang w:val="en-US"/>
      </w:rPr>
    </w:lvl>
    <w:lvl w:ilvl="4">
      <w:start w:val="1"/>
      <w:numFmt w:val="bullet"/>
      <w:lvlText w:val="o"/>
      <w:lvlJc w:val="left"/>
      <w:pPr>
        <w:tabs>
          <w:tab w:val="num" w:pos="3150"/>
        </w:tabs>
        <w:ind w:left="3150" w:hanging="270"/>
      </w:pPr>
      <w:rPr>
        <w:position w:val="0"/>
        <w:sz w:val="18"/>
        <w:szCs w:val="18"/>
        <w:lang w:val="en-US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270"/>
      </w:pPr>
      <w:rPr>
        <w:position w:val="0"/>
        <w:sz w:val="18"/>
        <w:szCs w:val="18"/>
        <w:lang w:val="en-US"/>
      </w:rPr>
    </w:lvl>
    <w:lvl w:ilvl="6">
      <w:start w:val="1"/>
      <w:numFmt w:val="bullet"/>
      <w:lvlText w:val="•"/>
      <w:lvlJc w:val="left"/>
      <w:pPr>
        <w:tabs>
          <w:tab w:val="num" w:pos="4590"/>
        </w:tabs>
        <w:ind w:left="4590" w:hanging="270"/>
      </w:pPr>
      <w:rPr>
        <w:position w:val="0"/>
        <w:sz w:val="18"/>
        <w:szCs w:val="18"/>
        <w:lang w:val="en-US"/>
      </w:rPr>
    </w:lvl>
    <w:lvl w:ilvl="7">
      <w:start w:val="1"/>
      <w:numFmt w:val="bullet"/>
      <w:lvlText w:val="o"/>
      <w:lvlJc w:val="left"/>
      <w:pPr>
        <w:tabs>
          <w:tab w:val="num" w:pos="5310"/>
        </w:tabs>
        <w:ind w:left="5310" w:hanging="270"/>
      </w:pPr>
      <w:rPr>
        <w:position w:val="0"/>
        <w:sz w:val="18"/>
        <w:szCs w:val="18"/>
        <w:lang w:val="en-US"/>
      </w:rPr>
    </w:lvl>
    <w:lvl w:ilvl="8">
      <w:start w:val="1"/>
      <w:numFmt w:val="bullet"/>
      <w:lvlText w:val="▪"/>
      <w:lvlJc w:val="left"/>
      <w:pPr>
        <w:tabs>
          <w:tab w:val="num" w:pos="6030"/>
        </w:tabs>
        <w:ind w:left="6030" w:hanging="270"/>
      </w:pPr>
      <w:rPr>
        <w:position w:val="0"/>
        <w:sz w:val="18"/>
        <w:szCs w:val="18"/>
        <w:lang w:val="en-US"/>
      </w:rPr>
    </w:lvl>
  </w:abstractNum>
  <w:abstractNum w:abstractNumId="44" w15:restartNumberingAfterBreak="0">
    <w:nsid w:val="7073398B"/>
    <w:multiLevelType w:val="hybridMultilevel"/>
    <w:tmpl w:val="7F6487AE"/>
    <w:lvl w:ilvl="0" w:tplc="BF34CF5C">
      <w:start w:val="1"/>
      <w:numFmt w:val="decimal"/>
      <w:lvlText w:val="%1.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EF0D5A"/>
    <w:multiLevelType w:val="hybridMultilevel"/>
    <w:tmpl w:val="8AF45A26"/>
    <w:lvl w:ilvl="0" w:tplc="C1B033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675B60"/>
    <w:multiLevelType w:val="hybridMultilevel"/>
    <w:tmpl w:val="5B16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A7382E"/>
    <w:multiLevelType w:val="multilevel"/>
    <w:tmpl w:val="16B220AC"/>
    <w:numStyleLink w:val="List50"/>
  </w:abstractNum>
  <w:abstractNum w:abstractNumId="48" w15:restartNumberingAfterBreak="0">
    <w:nsid w:val="76C70767"/>
    <w:multiLevelType w:val="hybridMultilevel"/>
    <w:tmpl w:val="7570BA78"/>
    <w:lvl w:ilvl="0" w:tplc="149C1C9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01170"/>
    <w:multiLevelType w:val="hybridMultilevel"/>
    <w:tmpl w:val="72C0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6"/>
  </w:num>
  <w:num w:numId="4">
    <w:abstractNumId w:val="15"/>
  </w:num>
  <w:num w:numId="5">
    <w:abstractNumId w:val="24"/>
  </w:num>
  <w:num w:numId="6">
    <w:abstractNumId w:val="22"/>
  </w:num>
  <w:num w:numId="7">
    <w:abstractNumId w:val="4"/>
  </w:num>
  <w:num w:numId="8">
    <w:abstractNumId w:val="49"/>
  </w:num>
  <w:num w:numId="9">
    <w:abstractNumId w:val="45"/>
  </w:num>
  <w:num w:numId="10">
    <w:abstractNumId w:val="46"/>
  </w:num>
  <w:num w:numId="11">
    <w:abstractNumId w:val="41"/>
  </w:num>
  <w:num w:numId="12">
    <w:abstractNumId w:val="48"/>
  </w:num>
  <w:num w:numId="13">
    <w:abstractNumId w:val="23"/>
  </w:num>
  <w:num w:numId="14">
    <w:abstractNumId w:val="7"/>
  </w:num>
  <w:num w:numId="15">
    <w:abstractNumId w:val="25"/>
  </w:num>
  <w:num w:numId="16">
    <w:abstractNumId w:val="33"/>
  </w:num>
  <w:num w:numId="17">
    <w:abstractNumId w:val="9"/>
  </w:num>
  <w:num w:numId="18">
    <w:abstractNumId w:val="21"/>
  </w:num>
  <w:num w:numId="19">
    <w:abstractNumId w:val="19"/>
  </w:num>
  <w:num w:numId="20">
    <w:abstractNumId w:val="32"/>
  </w:num>
  <w:num w:numId="21">
    <w:abstractNumId w:val="3"/>
  </w:num>
  <w:num w:numId="22">
    <w:abstractNumId w:val="30"/>
  </w:num>
  <w:num w:numId="23">
    <w:abstractNumId w:val="30"/>
    <w:lvlOverride w:ilvl="0">
      <w:lvl w:ilvl="0">
        <w:start w:val="2"/>
        <w:numFmt w:val="bullet"/>
        <w:lvlText w:val="•"/>
        <w:lvlJc w:val="left"/>
        <w:pPr>
          <w:tabs>
            <w:tab w:val="num" w:pos="360"/>
          </w:tabs>
          <w:ind w:left="360" w:hanging="360"/>
        </w:pPr>
        <w:rPr>
          <w:position w:val="0"/>
          <w:sz w:val="24"/>
          <w:szCs w:val="24"/>
          <w:lang w:val="en-US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990"/>
          </w:tabs>
          <w:ind w:left="990" w:hanging="270"/>
        </w:pPr>
        <w:rPr>
          <w:position w:val="0"/>
          <w:sz w:val="18"/>
          <w:szCs w:val="18"/>
          <w:lang w:val="en-US"/>
        </w:rPr>
      </w:lvl>
    </w:lvlOverride>
    <w:lvlOverride w:ilvl="2">
      <w:lvl w:ilvl="2">
        <w:start w:val="1"/>
        <w:numFmt w:val="bullet"/>
        <w:lvlText w:val="▪"/>
        <w:lvlJc w:val="left"/>
        <w:pPr>
          <w:tabs>
            <w:tab w:val="num" w:pos="1710"/>
          </w:tabs>
          <w:ind w:left="1710" w:hanging="270"/>
        </w:pPr>
        <w:rPr>
          <w:position w:val="0"/>
          <w:sz w:val="18"/>
          <w:szCs w:val="18"/>
          <w:lang w:val="en-US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2430"/>
          </w:tabs>
          <w:ind w:left="2430" w:hanging="270"/>
        </w:pPr>
        <w:rPr>
          <w:position w:val="0"/>
          <w:sz w:val="18"/>
          <w:szCs w:val="18"/>
          <w:lang w:val="en-US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150"/>
          </w:tabs>
          <w:ind w:left="3150" w:hanging="270"/>
        </w:pPr>
        <w:rPr>
          <w:position w:val="0"/>
          <w:sz w:val="18"/>
          <w:szCs w:val="18"/>
          <w:lang w:val="en-US"/>
        </w:rPr>
      </w:lvl>
    </w:lvlOverride>
    <w:lvlOverride w:ilvl="5">
      <w:lvl w:ilvl="5">
        <w:start w:val="1"/>
        <w:numFmt w:val="bullet"/>
        <w:lvlText w:val="▪"/>
        <w:lvlJc w:val="left"/>
        <w:pPr>
          <w:tabs>
            <w:tab w:val="num" w:pos="3870"/>
          </w:tabs>
          <w:ind w:left="3870" w:hanging="270"/>
        </w:pPr>
        <w:rPr>
          <w:position w:val="0"/>
          <w:sz w:val="18"/>
          <w:szCs w:val="18"/>
          <w:lang w:val="en-US"/>
        </w:rPr>
      </w:lvl>
    </w:lvlOverride>
    <w:lvlOverride w:ilvl="6">
      <w:lvl w:ilvl="6">
        <w:start w:val="1"/>
        <w:numFmt w:val="bullet"/>
        <w:lvlText w:val="•"/>
        <w:lvlJc w:val="left"/>
        <w:pPr>
          <w:tabs>
            <w:tab w:val="num" w:pos="4590"/>
          </w:tabs>
          <w:ind w:left="4590" w:hanging="270"/>
        </w:pPr>
        <w:rPr>
          <w:position w:val="0"/>
          <w:sz w:val="18"/>
          <w:szCs w:val="18"/>
          <w:lang w:val="en-US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310"/>
          </w:tabs>
          <w:ind w:left="5310" w:hanging="270"/>
        </w:pPr>
        <w:rPr>
          <w:position w:val="0"/>
          <w:sz w:val="18"/>
          <w:szCs w:val="18"/>
          <w:lang w:val="en-US"/>
        </w:rPr>
      </w:lvl>
    </w:lvlOverride>
    <w:lvlOverride w:ilvl="8">
      <w:lvl w:ilvl="8">
        <w:start w:val="1"/>
        <w:numFmt w:val="bullet"/>
        <w:lvlText w:val="▪"/>
        <w:lvlJc w:val="left"/>
        <w:pPr>
          <w:tabs>
            <w:tab w:val="num" w:pos="6030"/>
          </w:tabs>
          <w:ind w:left="6030" w:hanging="270"/>
        </w:pPr>
        <w:rPr>
          <w:position w:val="0"/>
          <w:sz w:val="18"/>
          <w:szCs w:val="18"/>
          <w:lang w:val="en-US"/>
        </w:rPr>
      </w:lvl>
    </w:lvlOverride>
  </w:num>
  <w:num w:numId="24">
    <w:abstractNumId w:val="35"/>
  </w:num>
  <w:num w:numId="25">
    <w:abstractNumId w:val="20"/>
  </w:num>
  <w:num w:numId="26">
    <w:abstractNumId w:val="31"/>
  </w:num>
  <w:num w:numId="27">
    <w:abstractNumId w:val="38"/>
  </w:num>
  <w:num w:numId="28">
    <w:abstractNumId w:val="27"/>
  </w:num>
  <w:num w:numId="29">
    <w:abstractNumId w:val="34"/>
  </w:num>
  <w:num w:numId="30">
    <w:abstractNumId w:val="18"/>
  </w:num>
  <w:num w:numId="31">
    <w:abstractNumId w:val="5"/>
  </w:num>
  <w:num w:numId="32">
    <w:abstractNumId w:val="36"/>
  </w:num>
  <w:num w:numId="3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</w:num>
  <w:num w:numId="35">
    <w:abstractNumId w:val="10"/>
  </w:num>
  <w:num w:numId="36">
    <w:abstractNumId w:val="11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0"/>
  </w:num>
  <w:num w:numId="43">
    <w:abstractNumId w:val="28"/>
  </w:num>
  <w:num w:numId="44">
    <w:abstractNumId w:val="39"/>
  </w:num>
  <w:num w:numId="45">
    <w:abstractNumId w:val="13"/>
  </w:num>
  <w:num w:numId="46">
    <w:abstractNumId w:val="16"/>
  </w:num>
  <w:num w:numId="47">
    <w:abstractNumId w:val="1"/>
  </w:num>
  <w:num w:numId="48">
    <w:abstractNumId w:val="14"/>
  </w:num>
  <w:num w:numId="49">
    <w:abstractNumId w:val="47"/>
  </w:num>
  <w:num w:numId="50">
    <w:abstractNumId w:val="43"/>
  </w:num>
  <w:num w:numId="51">
    <w:abstractNumId w:val="42"/>
  </w:num>
  <w:num w:numId="52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3C"/>
    <w:rsid w:val="0001090C"/>
    <w:rsid w:val="00013226"/>
    <w:rsid w:val="00022740"/>
    <w:rsid w:val="00023992"/>
    <w:rsid w:val="0002478C"/>
    <w:rsid w:val="000325AE"/>
    <w:rsid w:val="00044B33"/>
    <w:rsid w:val="00050C4B"/>
    <w:rsid w:val="000727DE"/>
    <w:rsid w:val="000822DE"/>
    <w:rsid w:val="00096234"/>
    <w:rsid w:val="000A77E2"/>
    <w:rsid w:val="000B4FB2"/>
    <w:rsid w:val="000B70E8"/>
    <w:rsid w:val="000D30A9"/>
    <w:rsid w:val="000D3962"/>
    <w:rsid w:val="000D70F0"/>
    <w:rsid w:val="000D792B"/>
    <w:rsid w:val="000E5D4D"/>
    <w:rsid w:val="00102297"/>
    <w:rsid w:val="00126798"/>
    <w:rsid w:val="00132307"/>
    <w:rsid w:val="00133CE9"/>
    <w:rsid w:val="00141A0C"/>
    <w:rsid w:val="001424AD"/>
    <w:rsid w:val="00167F4B"/>
    <w:rsid w:val="001809AE"/>
    <w:rsid w:val="001832FD"/>
    <w:rsid w:val="00183536"/>
    <w:rsid w:val="00191B29"/>
    <w:rsid w:val="001A4429"/>
    <w:rsid w:val="001B2CE3"/>
    <w:rsid w:val="001B441F"/>
    <w:rsid w:val="001C5152"/>
    <w:rsid w:val="001D3B5A"/>
    <w:rsid w:val="001D50CD"/>
    <w:rsid w:val="002050CA"/>
    <w:rsid w:val="002138A6"/>
    <w:rsid w:val="00220EE8"/>
    <w:rsid w:val="00222F4A"/>
    <w:rsid w:val="002367B4"/>
    <w:rsid w:val="00251139"/>
    <w:rsid w:val="002676B6"/>
    <w:rsid w:val="00277B76"/>
    <w:rsid w:val="0028083C"/>
    <w:rsid w:val="00290896"/>
    <w:rsid w:val="00297F2D"/>
    <w:rsid w:val="002B4696"/>
    <w:rsid w:val="002D2BF8"/>
    <w:rsid w:val="002E1609"/>
    <w:rsid w:val="002E35F6"/>
    <w:rsid w:val="002E475F"/>
    <w:rsid w:val="002E6537"/>
    <w:rsid w:val="002F3476"/>
    <w:rsid w:val="00301275"/>
    <w:rsid w:val="00302EC0"/>
    <w:rsid w:val="003066C0"/>
    <w:rsid w:val="00316956"/>
    <w:rsid w:val="00322A7A"/>
    <w:rsid w:val="003437CE"/>
    <w:rsid w:val="00347186"/>
    <w:rsid w:val="00352E72"/>
    <w:rsid w:val="00360DBD"/>
    <w:rsid w:val="00373EA8"/>
    <w:rsid w:val="00375F43"/>
    <w:rsid w:val="003976B8"/>
    <w:rsid w:val="003A00D6"/>
    <w:rsid w:val="003A3C9D"/>
    <w:rsid w:val="003C119E"/>
    <w:rsid w:val="003C69F6"/>
    <w:rsid w:val="003E0B3C"/>
    <w:rsid w:val="003E4C70"/>
    <w:rsid w:val="003E72EE"/>
    <w:rsid w:val="003F0698"/>
    <w:rsid w:val="003F1E56"/>
    <w:rsid w:val="003F229E"/>
    <w:rsid w:val="0040074F"/>
    <w:rsid w:val="00410AC6"/>
    <w:rsid w:val="00412A4F"/>
    <w:rsid w:val="00421A32"/>
    <w:rsid w:val="00425419"/>
    <w:rsid w:val="004448B2"/>
    <w:rsid w:val="004668B4"/>
    <w:rsid w:val="00473915"/>
    <w:rsid w:val="00481474"/>
    <w:rsid w:val="00487785"/>
    <w:rsid w:val="00492CB4"/>
    <w:rsid w:val="0049317E"/>
    <w:rsid w:val="00493679"/>
    <w:rsid w:val="004B28AE"/>
    <w:rsid w:val="00500DCD"/>
    <w:rsid w:val="00505F77"/>
    <w:rsid w:val="005165D9"/>
    <w:rsid w:val="00520495"/>
    <w:rsid w:val="00530E3E"/>
    <w:rsid w:val="0056131C"/>
    <w:rsid w:val="00564623"/>
    <w:rsid w:val="0056505E"/>
    <w:rsid w:val="005718AE"/>
    <w:rsid w:val="00597E4E"/>
    <w:rsid w:val="005A55D4"/>
    <w:rsid w:val="005D658A"/>
    <w:rsid w:val="005F2F2A"/>
    <w:rsid w:val="005F61BA"/>
    <w:rsid w:val="006455E3"/>
    <w:rsid w:val="00651BB8"/>
    <w:rsid w:val="00657DAD"/>
    <w:rsid w:val="00661BED"/>
    <w:rsid w:val="00666512"/>
    <w:rsid w:val="00675DCE"/>
    <w:rsid w:val="00681186"/>
    <w:rsid w:val="00684C35"/>
    <w:rsid w:val="00685328"/>
    <w:rsid w:val="0069021C"/>
    <w:rsid w:val="006E234B"/>
    <w:rsid w:val="006E26DF"/>
    <w:rsid w:val="006F1CB2"/>
    <w:rsid w:val="006F2081"/>
    <w:rsid w:val="007016E6"/>
    <w:rsid w:val="00701727"/>
    <w:rsid w:val="0070572E"/>
    <w:rsid w:val="00707EC9"/>
    <w:rsid w:val="007215C2"/>
    <w:rsid w:val="007347FF"/>
    <w:rsid w:val="00734BA0"/>
    <w:rsid w:val="00742B79"/>
    <w:rsid w:val="0075422B"/>
    <w:rsid w:val="007706D4"/>
    <w:rsid w:val="007870B7"/>
    <w:rsid w:val="00791248"/>
    <w:rsid w:val="00794086"/>
    <w:rsid w:val="00796A20"/>
    <w:rsid w:val="007A0E85"/>
    <w:rsid w:val="007B1930"/>
    <w:rsid w:val="007B4A95"/>
    <w:rsid w:val="007B78B3"/>
    <w:rsid w:val="007C2409"/>
    <w:rsid w:val="007D737D"/>
    <w:rsid w:val="007E3988"/>
    <w:rsid w:val="007F443E"/>
    <w:rsid w:val="007F70CB"/>
    <w:rsid w:val="007F79BB"/>
    <w:rsid w:val="00806AE5"/>
    <w:rsid w:val="008168A4"/>
    <w:rsid w:val="0083354C"/>
    <w:rsid w:val="00842B5F"/>
    <w:rsid w:val="00844424"/>
    <w:rsid w:val="00844E5B"/>
    <w:rsid w:val="00855FE3"/>
    <w:rsid w:val="00872EE8"/>
    <w:rsid w:val="008778B3"/>
    <w:rsid w:val="00880787"/>
    <w:rsid w:val="0088238D"/>
    <w:rsid w:val="008849BE"/>
    <w:rsid w:val="008856D0"/>
    <w:rsid w:val="008A24C7"/>
    <w:rsid w:val="008B0B0C"/>
    <w:rsid w:val="008C1446"/>
    <w:rsid w:val="008C2ED4"/>
    <w:rsid w:val="008C5CF8"/>
    <w:rsid w:val="008D0FD3"/>
    <w:rsid w:val="008D2143"/>
    <w:rsid w:val="008D39BF"/>
    <w:rsid w:val="008D3FAB"/>
    <w:rsid w:val="008E303E"/>
    <w:rsid w:val="008F192B"/>
    <w:rsid w:val="008F2D01"/>
    <w:rsid w:val="008F4276"/>
    <w:rsid w:val="008F5F74"/>
    <w:rsid w:val="0090269D"/>
    <w:rsid w:val="00926598"/>
    <w:rsid w:val="009415F1"/>
    <w:rsid w:val="0094444A"/>
    <w:rsid w:val="00944D1A"/>
    <w:rsid w:val="009525F0"/>
    <w:rsid w:val="00952A44"/>
    <w:rsid w:val="00953044"/>
    <w:rsid w:val="009546C4"/>
    <w:rsid w:val="00956032"/>
    <w:rsid w:val="00956D8F"/>
    <w:rsid w:val="009571A4"/>
    <w:rsid w:val="00964A49"/>
    <w:rsid w:val="00975E8D"/>
    <w:rsid w:val="0097676E"/>
    <w:rsid w:val="00977CBB"/>
    <w:rsid w:val="00981429"/>
    <w:rsid w:val="009B13AB"/>
    <w:rsid w:val="009B44FD"/>
    <w:rsid w:val="009C33D4"/>
    <w:rsid w:val="009D1B01"/>
    <w:rsid w:val="009D5DAA"/>
    <w:rsid w:val="009D6909"/>
    <w:rsid w:val="00A04E9D"/>
    <w:rsid w:val="00A12B94"/>
    <w:rsid w:val="00A1707E"/>
    <w:rsid w:val="00A37C55"/>
    <w:rsid w:val="00A40065"/>
    <w:rsid w:val="00A71936"/>
    <w:rsid w:val="00A71CCE"/>
    <w:rsid w:val="00A74CF5"/>
    <w:rsid w:val="00A9503C"/>
    <w:rsid w:val="00AB1EA8"/>
    <w:rsid w:val="00AC1EE4"/>
    <w:rsid w:val="00AC3096"/>
    <w:rsid w:val="00AD4C10"/>
    <w:rsid w:val="00AE07C2"/>
    <w:rsid w:val="00AE23B0"/>
    <w:rsid w:val="00AF0063"/>
    <w:rsid w:val="00AF6BE3"/>
    <w:rsid w:val="00AF6D81"/>
    <w:rsid w:val="00B05392"/>
    <w:rsid w:val="00B10C95"/>
    <w:rsid w:val="00B26200"/>
    <w:rsid w:val="00B30EBF"/>
    <w:rsid w:val="00B35EDE"/>
    <w:rsid w:val="00B43D56"/>
    <w:rsid w:val="00B4442F"/>
    <w:rsid w:val="00B63531"/>
    <w:rsid w:val="00B70A48"/>
    <w:rsid w:val="00B72059"/>
    <w:rsid w:val="00B87810"/>
    <w:rsid w:val="00BA733C"/>
    <w:rsid w:val="00BA7457"/>
    <w:rsid w:val="00BD2BDC"/>
    <w:rsid w:val="00BD3DCC"/>
    <w:rsid w:val="00BE153D"/>
    <w:rsid w:val="00BF1477"/>
    <w:rsid w:val="00C071EC"/>
    <w:rsid w:val="00C11701"/>
    <w:rsid w:val="00C233E6"/>
    <w:rsid w:val="00C244B8"/>
    <w:rsid w:val="00C311B4"/>
    <w:rsid w:val="00C404F5"/>
    <w:rsid w:val="00C52F82"/>
    <w:rsid w:val="00C53D2E"/>
    <w:rsid w:val="00C562C8"/>
    <w:rsid w:val="00C56B65"/>
    <w:rsid w:val="00C57767"/>
    <w:rsid w:val="00C73862"/>
    <w:rsid w:val="00C777B4"/>
    <w:rsid w:val="00C9100B"/>
    <w:rsid w:val="00CA1C80"/>
    <w:rsid w:val="00CA55EA"/>
    <w:rsid w:val="00CA592B"/>
    <w:rsid w:val="00CB5E5A"/>
    <w:rsid w:val="00CD041E"/>
    <w:rsid w:val="00CE2090"/>
    <w:rsid w:val="00CE2C05"/>
    <w:rsid w:val="00CE7792"/>
    <w:rsid w:val="00CF0478"/>
    <w:rsid w:val="00CF0D8A"/>
    <w:rsid w:val="00CF5655"/>
    <w:rsid w:val="00D04D7E"/>
    <w:rsid w:val="00D21816"/>
    <w:rsid w:val="00D241D9"/>
    <w:rsid w:val="00D25E5B"/>
    <w:rsid w:val="00D27C1C"/>
    <w:rsid w:val="00D365BE"/>
    <w:rsid w:val="00D422D3"/>
    <w:rsid w:val="00D44DAB"/>
    <w:rsid w:val="00D50202"/>
    <w:rsid w:val="00D5133F"/>
    <w:rsid w:val="00D66BCB"/>
    <w:rsid w:val="00D77EEB"/>
    <w:rsid w:val="00D8610D"/>
    <w:rsid w:val="00D930C0"/>
    <w:rsid w:val="00D9340F"/>
    <w:rsid w:val="00DB2EC1"/>
    <w:rsid w:val="00DD5385"/>
    <w:rsid w:val="00DD7492"/>
    <w:rsid w:val="00DE5416"/>
    <w:rsid w:val="00DE6D33"/>
    <w:rsid w:val="00DF5B8E"/>
    <w:rsid w:val="00E01B57"/>
    <w:rsid w:val="00E46FA3"/>
    <w:rsid w:val="00E5244D"/>
    <w:rsid w:val="00E5687C"/>
    <w:rsid w:val="00E6117D"/>
    <w:rsid w:val="00E759FD"/>
    <w:rsid w:val="00E872AD"/>
    <w:rsid w:val="00E95672"/>
    <w:rsid w:val="00EA15D2"/>
    <w:rsid w:val="00EA2539"/>
    <w:rsid w:val="00EB5DA7"/>
    <w:rsid w:val="00EF36AA"/>
    <w:rsid w:val="00EF6133"/>
    <w:rsid w:val="00F02F38"/>
    <w:rsid w:val="00F24C33"/>
    <w:rsid w:val="00F274A3"/>
    <w:rsid w:val="00F32FFD"/>
    <w:rsid w:val="00F676DF"/>
    <w:rsid w:val="00F81535"/>
    <w:rsid w:val="00F85ED2"/>
    <w:rsid w:val="00F92DEE"/>
    <w:rsid w:val="00F948BD"/>
    <w:rsid w:val="00FA30A6"/>
    <w:rsid w:val="00FB1806"/>
    <w:rsid w:val="00FC5181"/>
    <w:rsid w:val="00FE45C4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B68D3"/>
  <w15:chartTrackingRefBased/>
  <w15:docId w15:val="{72C3C827-48CA-404B-9C6D-7F82E31F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0B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6A20"/>
    <w:pPr>
      <w:ind w:left="720"/>
      <w:contextualSpacing/>
    </w:pPr>
  </w:style>
  <w:style w:type="table" w:styleId="TableGrid">
    <w:name w:val="Table Grid"/>
    <w:basedOn w:val="TableNormal"/>
    <w:uiPriority w:val="39"/>
    <w:rsid w:val="00D5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502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B4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4FD"/>
  </w:style>
  <w:style w:type="paragraph" w:styleId="Footer">
    <w:name w:val="footer"/>
    <w:basedOn w:val="Normal"/>
    <w:link w:val="FooterChar"/>
    <w:uiPriority w:val="99"/>
    <w:unhideWhenUsed/>
    <w:rsid w:val="009B4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4FD"/>
  </w:style>
  <w:style w:type="table" w:styleId="GridTable4-Accent1">
    <w:name w:val="Grid Table 4 Accent 1"/>
    <w:basedOn w:val="TableNormal"/>
    <w:uiPriority w:val="49"/>
    <w:rsid w:val="00B635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3">
    <w:name w:val="Plain Table 3"/>
    <w:basedOn w:val="TableNormal"/>
    <w:uiPriority w:val="43"/>
    <w:rsid w:val="006F1C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3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4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4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0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E303E"/>
  </w:style>
  <w:style w:type="paragraph" w:customStyle="1" w:styleId="Body">
    <w:name w:val="Body"/>
    <w:rsid w:val="008E303E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Default">
    <w:name w:val="Default"/>
    <w:rsid w:val="008E30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utiger LT Std 45 Light" w:eastAsia="Frutiger LT Std 45 Light" w:hAnsi="Frutiger LT Std 45 Light" w:cs="Frutiger LT Std 45 Light"/>
      <w:color w:val="000000"/>
      <w:sz w:val="24"/>
      <w:szCs w:val="24"/>
      <w:u w:color="000000"/>
      <w:bdr w:val="nil"/>
    </w:rPr>
  </w:style>
  <w:style w:type="numbering" w:customStyle="1" w:styleId="List46">
    <w:name w:val="List 46"/>
    <w:basedOn w:val="NoList"/>
    <w:rsid w:val="008E303E"/>
    <w:pPr>
      <w:numPr>
        <w:numId w:val="16"/>
      </w:numPr>
    </w:pPr>
  </w:style>
  <w:style w:type="numbering" w:customStyle="1" w:styleId="List50">
    <w:name w:val="List 50"/>
    <w:basedOn w:val="NoList"/>
    <w:rsid w:val="008E303E"/>
    <w:pPr>
      <w:numPr>
        <w:numId w:val="22"/>
      </w:numPr>
    </w:pPr>
  </w:style>
  <w:style w:type="paragraph" w:customStyle="1" w:styleId="xmsonormal">
    <w:name w:val="x_msonormal"/>
    <w:basedOn w:val="Normal"/>
    <w:rsid w:val="008E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109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Erika</dc:creator>
  <cp:keywords/>
  <dc:description/>
  <cp:lastModifiedBy>Erika Contreras</cp:lastModifiedBy>
  <cp:revision>12</cp:revision>
  <dcterms:created xsi:type="dcterms:W3CDTF">2022-04-05T21:39:00Z</dcterms:created>
  <dcterms:modified xsi:type="dcterms:W3CDTF">2022-04-15T22:01:00Z</dcterms:modified>
</cp:coreProperties>
</file>